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E7" w:rsidRPr="00881DD3" w:rsidRDefault="00635EC3" w:rsidP="00CB6BE7">
      <w:pPr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</w:t>
      </w:r>
    </w:p>
    <w:p w:rsidR="00635EC3" w:rsidRDefault="00CB6BE7" w:rsidP="00881DD3">
      <w:pPr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DD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образовательного бюджетного учреждения дополнительного образования детей</w:t>
      </w:r>
      <w:r w:rsidR="00635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Бузулука</w:t>
      </w:r>
    </w:p>
    <w:p w:rsidR="00CB6BE7" w:rsidRPr="00881DD3" w:rsidRDefault="00881DD3" w:rsidP="00881DD3">
      <w:pPr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6BE7" w:rsidRPr="00881DD3">
        <w:rPr>
          <w:rFonts w:ascii="Times New Roman" w:hAnsi="Times New Roman" w:cs="Times New Roman"/>
          <w:b/>
          <w:color w:val="000000"/>
          <w:sz w:val="28"/>
          <w:szCs w:val="28"/>
        </w:rPr>
        <w:t>«Центр дополнительного образования для детей «Содружество»</w:t>
      </w:r>
    </w:p>
    <w:p w:rsidR="00CB6BE7" w:rsidRDefault="00CB6BE7" w:rsidP="00CB6BE7">
      <w:pPr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DD3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49012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81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81DD3" w:rsidRPr="00881DD3" w:rsidRDefault="00881DD3" w:rsidP="00CB6BE7">
      <w:pPr>
        <w:ind w:left="57"/>
        <w:jc w:val="center"/>
        <w:rPr>
          <w:rFonts w:ascii="Times New Roman" w:hAnsi="Times New Roman" w:cs="Times New Roman"/>
          <w:color w:val="000000"/>
        </w:rPr>
      </w:pPr>
    </w:p>
    <w:p w:rsidR="008E4582" w:rsidRDefault="00881DD3" w:rsidP="008E4582">
      <w:pPr>
        <w:pStyle w:val="a4"/>
        <w:ind w:left="57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образовательное бюджетное учреждение дополнительного образования детей «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 дополнительного образования для детей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 xml:space="preserve"> «Содружество» – как учреждение дополнительного образования детей осуществляет свою деятельность в соответствии с основополагающими руководящими документами: Законом «Об образовании», Концепцией модернизации дополнительного образования РФ, «Типовым положением об образовательном учреждении дополнительного образования детей»,  программой деятельности и программой развития, Уставом учреждения</w:t>
      </w:r>
      <w:r w:rsidR="001D553A">
        <w:rPr>
          <w:rFonts w:ascii="Times New Roman" w:hAnsi="Times New Roman" w:cs="Times New Roman"/>
          <w:color w:val="000000"/>
          <w:sz w:val="28"/>
          <w:szCs w:val="28"/>
        </w:rPr>
        <w:t>, свидетельством об аккредитации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5E4F40" w:rsidRPr="005E4F40" w:rsidRDefault="005E4F40" w:rsidP="005E4F4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E4F40">
        <w:rPr>
          <w:rFonts w:ascii="Times New Roman" w:hAnsi="Times New Roman" w:cs="Times New Roman"/>
          <w:sz w:val="28"/>
          <w:szCs w:val="28"/>
        </w:rPr>
        <w:t>Основными направлениями деятельности Центра дополнительного образования для детей «Содружество» являются: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Научно-техническое;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Спортивно-техническое;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F40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5E4F40">
        <w:rPr>
          <w:rFonts w:ascii="Times New Roman" w:hAnsi="Times New Roman" w:cs="Times New Roman"/>
          <w:sz w:val="28"/>
          <w:szCs w:val="28"/>
        </w:rPr>
        <w:t>-краеведческое;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Эколого-биологическое;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F40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5E4F40">
        <w:rPr>
          <w:rFonts w:ascii="Times New Roman" w:hAnsi="Times New Roman" w:cs="Times New Roman"/>
          <w:sz w:val="28"/>
          <w:szCs w:val="28"/>
        </w:rPr>
        <w:t>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Социально-педагогическое;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Культурологическое.</w:t>
      </w:r>
    </w:p>
    <w:p w:rsidR="008E4582" w:rsidRDefault="00CB6BE7" w:rsidP="005E4F40">
      <w:pPr>
        <w:pStyle w:val="a4"/>
        <w:ind w:left="57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процесс в Центре дополнительного образования для детей  направлен на создание для каждого ребёнка комфортного образовательного пространства, поля неформального общения, культурной и эмоционально-значимой среды, в которой есть возможности для создания ситуации успеха.</w:t>
      </w:r>
    </w:p>
    <w:p w:rsidR="000D5184" w:rsidRPr="000D5184" w:rsidRDefault="000D5184" w:rsidP="000D518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5184">
        <w:rPr>
          <w:rFonts w:ascii="Times New Roman" w:hAnsi="Times New Roman" w:cs="Times New Roman"/>
          <w:sz w:val="28"/>
          <w:szCs w:val="28"/>
        </w:rPr>
        <w:t xml:space="preserve">В Центре дополнительного образования для детей «Содружество» созданы материально-технические условия, обеспечивающие качество дополнительного образования. Данные условия отвечают санитарно-гигиеническим требованиям, которые обеспечивают высокий уровень </w:t>
      </w:r>
      <w:proofErr w:type="spellStart"/>
      <w:r w:rsidRPr="000D51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5184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0D5184" w:rsidRPr="000D5184" w:rsidRDefault="000D5184" w:rsidP="000D5184">
      <w:pPr>
        <w:jc w:val="both"/>
        <w:rPr>
          <w:rFonts w:ascii="Times New Roman" w:hAnsi="Times New Roman" w:cs="Times New Roman"/>
          <w:sz w:val="28"/>
          <w:szCs w:val="28"/>
        </w:rPr>
      </w:pPr>
      <w:r w:rsidRPr="000D5184">
        <w:rPr>
          <w:rFonts w:ascii="Times New Roman" w:hAnsi="Times New Roman" w:cs="Times New Roman"/>
          <w:sz w:val="28"/>
          <w:szCs w:val="28"/>
        </w:rPr>
        <w:t xml:space="preserve">         В </w:t>
      </w:r>
      <w:r>
        <w:rPr>
          <w:rFonts w:ascii="Times New Roman" w:hAnsi="Times New Roman" w:cs="Times New Roman"/>
          <w:sz w:val="28"/>
          <w:szCs w:val="28"/>
        </w:rPr>
        <w:t>ЦДОД «Содружество</w:t>
      </w:r>
      <w:r w:rsidRPr="000D5184">
        <w:rPr>
          <w:rFonts w:ascii="Times New Roman" w:hAnsi="Times New Roman" w:cs="Times New Roman"/>
          <w:sz w:val="28"/>
          <w:szCs w:val="28"/>
        </w:rPr>
        <w:t xml:space="preserve">» оборудованы кабинеты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D5184">
        <w:rPr>
          <w:rFonts w:ascii="Times New Roman" w:hAnsi="Times New Roman" w:cs="Times New Roman"/>
          <w:sz w:val="28"/>
          <w:szCs w:val="28"/>
        </w:rPr>
        <w:t xml:space="preserve">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ятельностью</w:t>
      </w:r>
      <w:r w:rsidRPr="000D5184">
        <w:rPr>
          <w:rFonts w:ascii="Times New Roman" w:hAnsi="Times New Roman" w:cs="Times New Roman"/>
          <w:sz w:val="28"/>
          <w:szCs w:val="28"/>
        </w:rPr>
        <w:t>: деревообрабатывающие, сверлильные, круглопильные станки, паяльники, лобзики, пилы и др., необходимые для работы научно-технического и спортивно-технического отделов. Созданы условия для ознакомления и приобщения детей к живой природе: уголки озеленения, «</w:t>
      </w:r>
      <w:r w:rsidR="00114FE8">
        <w:rPr>
          <w:rFonts w:ascii="Times New Roman" w:hAnsi="Times New Roman" w:cs="Times New Roman"/>
          <w:sz w:val="28"/>
          <w:szCs w:val="28"/>
        </w:rPr>
        <w:t>У</w:t>
      </w:r>
      <w:r w:rsidRPr="000D5184">
        <w:rPr>
          <w:rFonts w:ascii="Times New Roman" w:hAnsi="Times New Roman" w:cs="Times New Roman"/>
          <w:sz w:val="28"/>
          <w:szCs w:val="28"/>
        </w:rPr>
        <w:t>голок</w:t>
      </w:r>
      <w:r w:rsidR="00114FE8">
        <w:rPr>
          <w:rFonts w:ascii="Times New Roman" w:hAnsi="Times New Roman" w:cs="Times New Roman"/>
          <w:sz w:val="28"/>
          <w:szCs w:val="28"/>
        </w:rPr>
        <w:t xml:space="preserve"> живой природы</w:t>
      </w:r>
      <w:r w:rsidRPr="000D5184">
        <w:rPr>
          <w:rFonts w:ascii="Times New Roman" w:hAnsi="Times New Roman" w:cs="Times New Roman"/>
          <w:sz w:val="28"/>
          <w:szCs w:val="28"/>
        </w:rPr>
        <w:t>», аквариумная стенка, учебно-опытный участок, цветники, деревья и кустарники, что способствует экологическому воспитанию и приобщению к трудовой деятельности воспитанников центра. Созданы условия для художественно-эстетического развития детей: демонстрационный зал, аудиовизуальные средства, костюмы для театрализованной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Имеются палатки и спальные мешки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туристических походов.</w:t>
      </w:r>
    </w:p>
    <w:p w:rsidR="001D553A" w:rsidRPr="002B16AC" w:rsidRDefault="000D5184" w:rsidP="001D553A">
      <w:pPr>
        <w:jc w:val="both"/>
        <w:rPr>
          <w:rFonts w:ascii="Times New Roman" w:hAnsi="Times New Roman" w:cs="Times New Roman"/>
          <w:sz w:val="28"/>
          <w:szCs w:val="28"/>
        </w:rPr>
      </w:pPr>
      <w:r w:rsidRPr="000D5184">
        <w:rPr>
          <w:rFonts w:ascii="Times New Roman" w:hAnsi="Times New Roman" w:cs="Times New Roman"/>
          <w:sz w:val="28"/>
          <w:szCs w:val="28"/>
        </w:rPr>
        <w:t xml:space="preserve">        Информационно-техническое оснащение </w:t>
      </w:r>
      <w:r>
        <w:rPr>
          <w:rFonts w:ascii="Times New Roman" w:hAnsi="Times New Roman" w:cs="Times New Roman"/>
          <w:sz w:val="28"/>
          <w:szCs w:val="28"/>
        </w:rPr>
        <w:t>частично удовлетворяет</w:t>
      </w:r>
      <w:r w:rsidR="00CC01FE">
        <w:rPr>
          <w:rFonts w:ascii="Times New Roman" w:hAnsi="Times New Roman" w:cs="Times New Roman"/>
          <w:sz w:val="28"/>
          <w:szCs w:val="28"/>
        </w:rPr>
        <w:t xml:space="preserve"> условиям современного </w:t>
      </w:r>
      <w:r w:rsidR="00CC01FE" w:rsidRPr="000D518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CC01FE">
        <w:rPr>
          <w:rFonts w:ascii="Times New Roman" w:hAnsi="Times New Roman" w:cs="Times New Roman"/>
          <w:sz w:val="28"/>
          <w:szCs w:val="28"/>
        </w:rPr>
        <w:t>процесса</w:t>
      </w:r>
      <w:r w:rsidRPr="000D5184">
        <w:rPr>
          <w:rFonts w:ascii="Times New Roman" w:hAnsi="Times New Roman" w:cs="Times New Roman"/>
          <w:sz w:val="28"/>
          <w:szCs w:val="28"/>
        </w:rPr>
        <w:t>: имеются 10</w:t>
      </w:r>
      <w:r w:rsidRPr="000D51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184">
        <w:rPr>
          <w:rFonts w:ascii="Times New Roman" w:hAnsi="Times New Roman" w:cs="Times New Roman"/>
          <w:sz w:val="28"/>
          <w:szCs w:val="28"/>
        </w:rPr>
        <w:t>рабочих компьютеров «</w:t>
      </w:r>
      <w:r w:rsidRPr="000D5184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CC01FE">
        <w:rPr>
          <w:rFonts w:ascii="Times New Roman" w:hAnsi="Times New Roman" w:cs="Times New Roman"/>
          <w:sz w:val="28"/>
          <w:szCs w:val="28"/>
        </w:rPr>
        <w:t xml:space="preserve"> - 4», 4</w:t>
      </w:r>
      <w:r w:rsidRPr="000D5184">
        <w:rPr>
          <w:rFonts w:ascii="Times New Roman" w:hAnsi="Times New Roman" w:cs="Times New Roman"/>
          <w:sz w:val="28"/>
          <w:szCs w:val="28"/>
        </w:rPr>
        <w:t xml:space="preserve"> </w:t>
      </w:r>
      <w:r w:rsidR="00CC01FE">
        <w:rPr>
          <w:rFonts w:ascii="Times New Roman" w:hAnsi="Times New Roman" w:cs="Times New Roman"/>
          <w:sz w:val="28"/>
          <w:szCs w:val="28"/>
        </w:rPr>
        <w:t>многофункциональных устройства</w:t>
      </w:r>
      <w:r w:rsidRPr="000D5184">
        <w:rPr>
          <w:rFonts w:ascii="Times New Roman" w:hAnsi="Times New Roman" w:cs="Times New Roman"/>
          <w:sz w:val="28"/>
          <w:szCs w:val="28"/>
        </w:rPr>
        <w:t>,</w:t>
      </w:r>
      <w:r w:rsidR="00CC01FE">
        <w:rPr>
          <w:rFonts w:ascii="Times New Roman" w:hAnsi="Times New Roman" w:cs="Times New Roman"/>
          <w:sz w:val="28"/>
          <w:szCs w:val="28"/>
        </w:rPr>
        <w:t xml:space="preserve"> 4 принтера (2 цветных и 2 черно-белых), </w:t>
      </w:r>
      <w:r w:rsidRPr="000D5184">
        <w:rPr>
          <w:rFonts w:ascii="Times New Roman" w:hAnsi="Times New Roman" w:cs="Times New Roman"/>
          <w:sz w:val="28"/>
          <w:szCs w:val="28"/>
        </w:rPr>
        <w:t xml:space="preserve"> 1 телевизор «</w:t>
      </w:r>
      <w:r w:rsidRPr="000D5184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0D5184">
        <w:rPr>
          <w:rFonts w:ascii="Times New Roman" w:hAnsi="Times New Roman" w:cs="Times New Roman"/>
          <w:sz w:val="28"/>
          <w:szCs w:val="28"/>
        </w:rPr>
        <w:t>», 1 видеомагнитофон «</w:t>
      </w:r>
      <w:r w:rsidRPr="000D5184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0D5184">
        <w:rPr>
          <w:rFonts w:ascii="Times New Roman" w:hAnsi="Times New Roman" w:cs="Times New Roman"/>
          <w:sz w:val="28"/>
          <w:szCs w:val="28"/>
        </w:rPr>
        <w:t xml:space="preserve">», 3 музыкальных центра, 2 магнитофона, 1 </w:t>
      </w:r>
      <w:r w:rsidRPr="000D518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D5184">
        <w:rPr>
          <w:rFonts w:ascii="Times New Roman" w:hAnsi="Times New Roman" w:cs="Times New Roman"/>
          <w:sz w:val="28"/>
          <w:szCs w:val="28"/>
        </w:rPr>
        <w:t xml:space="preserve"> плеер «ВВК»</w:t>
      </w:r>
      <w:r w:rsidR="00CC01FE">
        <w:rPr>
          <w:rFonts w:ascii="Times New Roman" w:hAnsi="Times New Roman" w:cs="Times New Roman"/>
          <w:sz w:val="28"/>
          <w:szCs w:val="28"/>
        </w:rPr>
        <w:t>, цифровая видеокамера, цифровой фотоаппарат, проектор, экран</w:t>
      </w:r>
      <w:r w:rsidRPr="000D5184">
        <w:rPr>
          <w:rFonts w:ascii="Times New Roman" w:hAnsi="Times New Roman" w:cs="Times New Roman"/>
          <w:sz w:val="28"/>
          <w:szCs w:val="28"/>
        </w:rPr>
        <w:t>.</w:t>
      </w:r>
      <w:r w:rsidR="00CC01FE">
        <w:rPr>
          <w:rFonts w:ascii="Times New Roman" w:hAnsi="Times New Roman" w:cs="Times New Roman"/>
          <w:sz w:val="28"/>
          <w:szCs w:val="28"/>
        </w:rPr>
        <w:t xml:space="preserve"> В Центре дополнительного образования для детей «Содружество» </w:t>
      </w:r>
      <w:r w:rsidR="00F969D6">
        <w:rPr>
          <w:rFonts w:ascii="Times New Roman" w:hAnsi="Times New Roman" w:cs="Times New Roman"/>
          <w:sz w:val="28"/>
          <w:szCs w:val="28"/>
        </w:rPr>
        <w:t xml:space="preserve">5 компьютеров </w:t>
      </w:r>
      <w:r w:rsidR="00CC01FE">
        <w:rPr>
          <w:rFonts w:ascii="Times New Roman" w:hAnsi="Times New Roman" w:cs="Times New Roman"/>
          <w:sz w:val="28"/>
          <w:szCs w:val="28"/>
        </w:rPr>
        <w:t xml:space="preserve"> </w:t>
      </w:r>
      <w:r w:rsidR="00F969D6">
        <w:rPr>
          <w:rFonts w:ascii="Times New Roman" w:hAnsi="Times New Roman" w:cs="Times New Roman"/>
          <w:sz w:val="28"/>
          <w:szCs w:val="28"/>
        </w:rPr>
        <w:t>подключены к сети</w:t>
      </w:r>
      <w:r w:rsidR="00CC01FE">
        <w:rPr>
          <w:rFonts w:ascii="Times New Roman" w:hAnsi="Times New Roman" w:cs="Times New Roman"/>
          <w:sz w:val="28"/>
          <w:szCs w:val="28"/>
        </w:rPr>
        <w:t xml:space="preserve"> Интернет, </w:t>
      </w:r>
      <w:r w:rsidR="00F969D6">
        <w:rPr>
          <w:rFonts w:ascii="Times New Roman" w:hAnsi="Times New Roman" w:cs="Times New Roman"/>
          <w:sz w:val="28"/>
          <w:szCs w:val="28"/>
        </w:rPr>
        <w:t xml:space="preserve">учреждение имеет свой адрес электронной почты, </w:t>
      </w:r>
      <w:r w:rsidR="00F969D6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F969D6">
        <w:rPr>
          <w:rFonts w:ascii="Times New Roman" w:hAnsi="Times New Roman" w:cs="Times New Roman"/>
          <w:sz w:val="28"/>
          <w:szCs w:val="28"/>
        </w:rPr>
        <w:t xml:space="preserve">, свой сайт. Ведется банк данных на педагогов на основе </w:t>
      </w:r>
      <w:r w:rsidR="00F969D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969D6" w:rsidRPr="00BE3AEF">
        <w:rPr>
          <w:rFonts w:ascii="Times New Roman" w:hAnsi="Times New Roman" w:cs="Times New Roman"/>
          <w:sz w:val="28"/>
          <w:szCs w:val="28"/>
        </w:rPr>
        <w:t xml:space="preserve"> </w:t>
      </w:r>
      <w:r w:rsidR="00F969D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969D6">
        <w:rPr>
          <w:rFonts w:ascii="Times New Roman" w:hAnsi="Times New Roman" w:cs="Times New Roman"/>
          <w:sz w:val="28"/>
          <w:szCs w:val="28"/>
        </w:rPr>
        <w:t>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Деятельность учреждения обусловлена сложившимися традициями, проверенным опытом, формами и методами образовательной, досуговой, методической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даёт определённые результаты. В соответствии с  планом работы на 201</w:t>
      </w:r>
      <w:r w:rsidR="00114FE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 коллектив Центра выполнял социальный заказ по сохранению и пополнению контингента обучающихся и развитию творческого потенциала  детей на основе сохранения их физического, психологического и нравственного здоровья в сотворчестве с родителями. С этой целью коллектив на основе использования всех имеющихся ресурсов (кадровых, программно-методических, материально-технических, сотрудничества с социумом) реализов</w:t>
      </w:r>
      <w:r w:rsidR="00D15760">
        <w:rPr>
          <w:rFonts w:ascii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 </w:t>
      </w:r>
      <w:r w:rsidR="00774FD8">
        <w:rPr>
          <w:rFonts w:ascii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общеобразовательных п</w:t>
      </w:r>
      <w:r w:rsidR="00CE4828">
        <w:rPr>
          <w:rFonts w:ascii="Times New Roman" w:hAnsi="Times New Roman" w:cs="Times New Roman"/>
          <w:color w:val="000000"/>
          <w:sz w:val="28"/>
          <w:szCs w:val="28"/>
        </w:rPr>
        <w:t>рограмм, ряд досуговых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 обеспечивал активное участие обучающихся в мероприятиях различного уровня; реализовывал методическое сопровождение образовательного процесса, повышение квалификации педагогов.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Основной целью работы учреждения является создание благоприятных условий для личностного и физического развития детей, для удовлетворения их интересов, способностей и дарований, для адаптации их к жизни в обществе, формирования общей культуры и организации содержательного досуга.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Работа ЦДОД «Содружество» строилась исходя из следующих задач: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и совершенствование программ, а также обеспечение преемственности между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продления сроков пребывания обучающихся в центре;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активизирование деятельности по изучению запросов населения, социума на оказание дополнительных образовательных услуг;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взаимоотношений между субъектами образовательного процесса (детьми, родителями, педагогами) на основе сотрудничества, сотворчества, взаимоуважения детей и взрослых;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и укрепление потребности в бережном отношении к своему здоровью, проведение мероприятий по профилактике негативного  и зависимого поведения несовершеннолетних.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Четкое определение цели и задач, стратегических ориентиров и ожидаемых результатов деятельности ЦДОД «Содружество» выстроенных в логике социальной политики и интересов детей, а также с учётом фактических возможностей учреждения способствовало достижению намеченных задач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создало необходимые условия для устойчивого развития учреждения.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Концептуальную основу образовательной деятельности Центра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 же: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свободный выбор детьми видов и сфер деятельности;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ориентация на личностные интересы, потребности, способности ребёнка;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свободного самоопределения и самореализации ребёнка;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единство обучения, воспитания и развития;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практико-ориентированная основа образовательного процесса.</w:t>
      </w:r>
    </w:p>
    <w:p w:rsidR="001D553A" w:rsidRDefault="001D553A" w:rsidP="001D553A">
      <w:pPr>
        <w:spacing w:after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D553A" w:rsidRPr="000053E3" w:rsidRDefault="000053E3" w:rsidP="000053E3">
      <w:pPr>
        <w:spacing w:after="1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Кадровый потенциал</w:t>
      </w:r>
    </w:p>
    <w:p w:rsidR="001D553A" w:rsidRDefault="001D553A" w:rsidP="001D553A">
      <w:pPr>
        <w:spacing w:after="1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Центра – это сплочённый коллектив единомышленников,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детей. </w:t>
      </w:r>
    </w:p>
    <w:p w:rsidR="001D553A" w:rsidRDefault="001D553A" w:rsidP="001D55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201</w:t>
      </w:r>
      <w:r w:rsidR="000C743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ЦДОД «Содружество»  работало 42  педагога дополнительного образования, из которых </w:t>
      </w:r>
      <w:r w:rsidR="000C743F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и 1</w:t>
      </w:r>
      <w:r w:rsidR="000C743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педагогов-совместителей.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опытные специалисты, знающие и любящие свое дело. </w:t>
      </w:r>
      <w:r w:rsidRPr="00AC4DA4">
        <w:rPr>
          <w:rFonts w:ascii="Times New Roman" w:hAnsi="Times New Roman" w:cs="Times New Roman"/>
          <w:color w:val="000000"/>
          <w:sz w:val="28"/>
          <w:szCs w:val="28"/>
        </w:rPr>
        <w:t xml:space="preserve">Анализ кадрового состава ЦДОД «Содружество»  показал, что произошло снижение количества педагогов с </w:t>
      </w:r>
      <w:r w:rsidR="00AC4DA4" w:rsidRPr="00AC4DA4">
        <w:rPr>
          <w:rFonts w:ascii="Times New Roman" w:hAnsi="Times New Roman" w:cs="Times New Roman"/>
          <w:color w:val="000000"/>
          <w:sz w:val="28"/>
          <w:szCs w:val="28"/>
        </w:rPr>
        <w:t xml:space="preserve">высшей и </w:t>
      </w:r>
      <w:r w:rsidRPr="00AC4DA4">
        <w:rPr>
          <w:rFonts w:ascii="Times New Roman" w:hAnsi="Times New Roman" w:cs="Times New Roman"/>
          <w:color w:val="000000"/>
          <w:sz w:val="28"/>
          <w:szCs w:val="28"/>
        </w:rPr>
        <w:t xml:space="preserve"> второй категорией</w:t>
      </w:r>
      <w:r w:rsidR="00AC4DA4">
        <w:rPr>
          <w:rFonts w:ascii="Times New Roman" w:hAnsi="Times New Roman" w:cs="Times New Roman"/>
          <w:color w:val="000000"/>
          <w:sz w:val="28"/>
          <w:szCs w:val="28"/>
        </w:rPr>
        <w:t xml:space="preserve">. Зато увеличилось количество педагогов с первой категорией. </w:t>
      </w:r>
    </w:p>
    <w:p w:rsidR="001D553A" w:rsidRDefault="001D553A" w:rsidP="001D553A">
      <w:pPr>
        <w:spacing w:before="280" w:after="280"/>
      </w:pPr>
      <w:r>
        <w:rPr>
          <w:noProof/>
          <w:lang w:eastAsia="ru-RU" w:bidi="ar-SA"/>
        </w:rPr>
        <w:drawing>
          <wp:inline distT="0" distB="0" distL="0" distR="0">
            <wp:extent cx="6096000" cy="219075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553A" w:rsidRDefault="001D553A" w:rsidP="001D553A">
      <w:pPr>
        <w:spacing w:before="280" w:after="280"/>
        <w:rPr>
          <w:rStyle w:val="editsection1"/>
          <w:rFonts w:ascii="Times New Roman" w:hAnsi="Times New Roman" w:cs="Times New Roman"/>
          <w:color w:val="000000"/>
          <w:sz w:val="28"/>
          <w:szCs w:val="28"/>
        </w:rPr>
      </w:pPr>
    </w:p>
    <w:p w:rsidR="001D553A" w:rsidRDefault="001D553A" w:rsidP="001D55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ditsection1"/>
          <w:rFonts w:ascii="Times New Roman" w:hAnsi="Times New Roman" w:cs="Times New Roman"/>
          <w:color w:val="000000"/>
          <w:sz w:val="28"/>
          <w:szCs w:val="28"/>
        </w:rPr>
        <w:t>[</w:t>
      </w:r>
    </w:p>
    <w:p w:rsidR="001D553A" w:rsidRDefault="001D553A" w:rsidP="001D553A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 на основании этих данных нельзя сказать о нестабильности и непрофессионализме педагогического коллектива учреждения. </w:t>
      </w:r>
      <w:r w:rsidR="00AC4DA4">
        <w:rPr>
          <w:color w:val="000000"/>
          <w:sz w:val="28"/>
          <w:szCs w:val="28"/>
        </w:rPr>
        <w:t xml:space="preserve">Больше </w:t>
      </w:r>
      <w:r w:rsidR="000053E3">
        <w:rPr>
          <w:color w:val="000000"/>
          <w:sz w:val="28"/>
          <w:szCs w:val="28"/>
        </w:rPr>
        <w:t xml:space="preserve"> половин</w:t>
      </w:r>
      <w:r w:rsidR="00AC4DA4">
        <w:rPr>
          <w:color w:val="000000"/>
          <w:sz w:val="28"/>
          <w:szCs w:val="28"/>
        </w:rPr>
        <w:t>ы</w:t>
      </w:r>
      <w:r w:rsidR="000053E3">
        <w:rPr>
          <w:color w:val="000000"/>
          <w:sz w:val="28"/>
          <w:szCs w:val="28"/>
        </w:rPr>
        <w:t xml:space="preserve"> из них имеет высшее педагогическое образование, у большинства стаж работы с детьми превышает 20 лет. Возрастной состав коллектива в среднем 40 лет, но в отчетном году он обновился молодыми инициативными </w:t>
      </w:r>
      <w:r w:rsidR="000053E3">
        <w:rPr>
          <w:color w:val="000000"/>
          <w:sz w:val="28"/>
          <w:szCs w:val="28"/>
        </w:rPr>
        <w:lastRenderedPageBreak/>
        <w:t xml:space="preserve">специалистами, у которых пока нет квалификационной категории, но в будущем </w:t>
      </w:r>
      <w:r w:rsidR="00AC4DA4">
        <w:rPr>
          <w:color w:val="000000"/>
          <w:sz w:val="28"/>
          <w:szCs w:val="28"/>
        </w:rPr>
        <w:t xml:space="preserve">они планируют </w:t>
      </w:r>
      <w:r w:rsidR="00AC57AA">
        <w:rPr>
          <w:color w:val="000000"/>
          <w:sz w:val="28"/>
          <w:szCs w:val="28"/>
        </w:rPr>
        <w:t>повысить свою квалификацию.</w:t>
      </w:r>
    </w:p>
    <w:p w:rsidR="001D553A" w:rsidRDefault="001D553A" w:rsidP="001D553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D9">
        <w:rPr>
          <w:rFonts w:ascii="Times New Roman" w:hAnsi="Times New Roman" w:cs="Times New Roman"/>
          <w:color w:val="000000"/>
          <w:sz w:val="28"/>
          <w:szCs w:val="28"/>
        </w:rPr>
        <w:t>Как показывает практика,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стремятся повысить квалификацию не только на курсах, необходимых для процедуры аттестации, но и на тематических, предметных мастер-классах, семинарах и открытых занятиях. На сегодняшний день присутствует заказ на курсы, связанные с освоением новых информационно-коммуникацио</w:t>
      </w:r>
      <w:r w:rsidR="000053E3">
        <w:rPr>
          <w:rFonts w:ascii="Times New Roman" w:hAnsi="Times New Roman" w:cs="Times New Roman"/>
          <w:color w:val="000000"/>
          <w:sz w:val="28"/>
          <w:szCs w:val="28"/>
        </w:rPr>
        <w:t>нных технологий, диагностической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0053E3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педагога, интерактивными формами обучения. Педагоги используют полученные знания как непосредственно при проведении занятий и мероприятий, так и при участии в семинарах, конкурсах профессионального мастерства, а также в методической работе – создание информационных баз, оформление нормативно-правовой документации, разработке дидактического сопровождения учебного процесса, работе официального сайта Центра.</w:t>
      </w:r>
    </w:p>
    <w:p w:rsidR="001D553A" w:rsidRDefault="001D553A" w:rsidP="001D553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участии педагогов в методическом кабинете Центра комплектуются тематические папки из газетных и журнальных публикаций по разным направлениям, информационно-тематические папки по вопросам программно-методического обеспечения, папки сценариев и методических разработок. 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 Литература, аудио, видео материалы и др. Информационно-методические источники находятся в свободном доступе, педагогические работники Центра используют их при подготовке к педагогическим и методическим советам, учебным занятиям, воспитательным мероприятиям, при разработке методических материалов к программам, при подготовке к аттестации, родительским собраниям.</w:t>
      </w:r>
    </w:p>
    <w:p w:rsidR="001D553A" w:rsidRDefault="001D553A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дополнительного образования </w:t>
      </w:r>
      <w:r w:rsidR="00130AD9">
        <w:rPr>
          <w:rFonts w:ascii="Times New Roman" w:hAnsi="Times New Roman" w:cs="Times New Roman"/>
          <w:color w:val="000000"/>
          <w:sz w:val="28"/>
          <w:szCs w:val="28"/>
        </w:rPr>
        <w:t xml:space="preserve">ЦДОД «Содружество»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методистов продолжают работать над своими темами по самообразованию.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Подбирают методический материал, знакомятся с опытом коллег, выступают с докладами на методических объединениях городского и внутриучрежденческого уровнях, проводят открытые занятия и активно участвуют в различных областных и  Всероссийских конкурсах и становятся их победителями.</w:t>
      </w:r>
      <w:proofErr w:type="gramEnd"/>
      <w:r w:rsidRPr="00010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Грамотами, дипломами, благодарственными письмами за отчетный год награждены </w:t>
      </w:r>
      <w:r w:rsidRPr="00D16C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4B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6C3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 руководящих работников,  что свидетельствует о признании заслуг педагогических работников в сфере воспитания и дополнительного обра</w:t>
      </w:r>
      <w:r w:rsidR="00774FD8">
        <w:rPr>
          <w:rFonts w:ascii="Times New Roman" w:hAnsi="Times New Roman" w:cs="Times New Roman"/>
          <w:color w:val="000000"/>
          <w:sz w:val="28"/>
          <w:szCs w:val="28"/>
        </w:rPr>
        <w:t>зования подрастающего поколения:</w:t>
      </w:r>
    </w:p>
    <w:p w:rsidR="00774FD8" w:rsidRDefault="00774FD8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О.Ю. – Общероссийская ассоциация общественных объединений содействия детскому отдыху и оздоровлению «Дети плюс» - благодарственное письмо за значительный вклад в работу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Форума организаторов детского и молодежного отдыха и оздоровления;</w:t>
      </w:r>
    </w:p>
    <w:p w:rsidR="007C4B77" w:rsidRPr="00774FD8" w:rsidRDefault="007C4B77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О.Ю. – Оренбургское региональное отделение молодежной общероссийской общественной организации «Российские студенческие отряды» - благодарность за помощь в формировании и подготовке студенческих отрядов г. Бузулука к целине 2013 г.;</w:t>
      </w:r>
    </w:p>
    <w:p w:rsidR="00130AD9" w:rsidRDefault="00D16C3F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C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Богомолова Н.Н. </w:t>
      </w:r>
      <w:r w:rsidR="00937C2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C23">
        <w:rPr>
          <w:rFonts w:ascii="Times New Roman" w:hAnsi="Times New Roman" w:cs="Times New Roman"/>
          <w:color w:val="000000"/>
          <w:sz w:val="28"/>
          <w:szCs w:val="28"/>
        </w:rPr>
        <w:t xml:space="preserve">включена в Международную энциклопедию </w:t>
      </w:r>
      <w:r w:rsidR="00937C2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«Одаренные дети</w:t>
      </w:r>
      <w:r w:rsidR="001636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37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C23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163690">
        <w:rPr>
          <w:rFonts w:ascii="Times New Roman" w:hAnsi="Times New Roman" w:cs="Times New Roman"/>
          <w:color w:val="000000"/>
          <w:sz w:val="28"/>
          <w:szCs w:val="28"/>
        </w:rPr>
        <w:t xml:space="preserve"> выпуск 2013 г. в рубрику «Доска почета»;</w:t>
      </w:r>
    </w:p>
    <w:p w:rsidR="00163690" w:rsidRDefault="00163690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Думчева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  – областной заочный конкурс методических материалов по эколого-биологическому, научно-техническому, туристско-краеведческому образованию детей – диплом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163690" w:rsidRPr="0084106A" w:rsidRDefault="00163690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Сауэр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 – Всероссийский конкурс программ и научно-методических разработок «Наука и практика обеспечения детского и молодежного отдыха в номинации «Программы профильных смен» </w:t>
      </w:r>
      <w:r w:rsidR="0084106A">
        <w:rPr>
          <w:rFonts w:ascii="Times New Roman" w:hAnsi="Times New Roman" w:cs="Times New Roman"/>
          <w:color w:val="000000"/>
          <w:sz w:val="28"/>
          <w:szCs w:val="28"/>
        </w:rPr>
        <w:t xml:space="preserve">- диплом </w:t>
      </w:r>
      <w:r w:rsidR="00841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84106A"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Богомолова Н.Н. – Всероссийский конкурс программ и научно-методических разработок «Наука и практика обеспечения детского и молодежного отдыха в номинации «Программы профильных смен» - диплом лауреата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Балашова А.А. – Общероссийская ассоциация общественных объединений «Дети плюс» за разработку методической продукции по летнему отдыху и оздоровлению детей – благодарственное письмо;</w:t>
      </w:r>
    </w:p>
    <w:p w:rsidR="007C4B77" w:rsidRDefault="007C4B77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Балашова А.А. – Областной научно-практический семинар «Информационно-коммуникационные технологии как фактор повышения качества образования УДОД» - благодарность;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Рыбкина С.А. – Всероссийский пластилиновый конкурс «Уши, ноги и хвосты» - диплом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Ильясова Л.З. </w:t>
      </w:r>
      <w:r w:rsidR="00B6748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488">
        <w:rPr>
          <w:rFonts w:ascii="Times New Roman" w:hAnsi="Times New Roman" w:cs="Times New Roman"/>
          <w:color w:val="000000"/>
          <w:sz w:val="28"/>
          <w:szCs w:val="28"/>
        </w:rPr>
        <w:t>Всероссийский танцевальный турнир – благодарственное письмо;</w:t>
      </w:r>
    </w:p>
    <w:p w:rsidR="00B67488" w:rsidRDefault="00B67488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Федосеева Н.К. – Городской творческий проект «Шаг к успеху» в номинации «Вокал» - дипломант;</w:t>
      </w:r>
    </w:p>
    <w:p w:rsidR="0084106A" w:rsidRP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Богомолов Е.А.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конкурс любительских видеофильмов «Дебют» - благодарственное письмо;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C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Богомолова Н.Н. – Благодарственное письмо главы города Бузулука;</w:t>
      </w:r>
    </w:p>
    <w:p w:rsidR="007C4B77" w:rsidRDefault="007C4B77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Богомолова Н.Н. - </w:t>
      </w:r>
      <w:r w:rsidRPr="003C1E29">
        <w:rPr>
          <w:color w:val="000000"/>
          <w:sz w:val="28"/>
          <w:szCs w:val="28"/>
        </w:rPr>
        <w:t>Почетн</w:t>
      </w:r>
      <w:r>
        <w:rPr>
          <w:color w:val="000000"/>
          <w:sz w:val="28"/>
          <w:szCs w:val="28"/>
        </w:rPr>
        <w:t>ая</w:t>
      </w:r>
      <w:r w:rsidRPr="003C1E29">
        <w:rPr>
          <w:color w:val="000000"/>
          <w:sz w:val="28"/>
          <w:szCs w:val="28"/>
        </w:rPr>
        <w:t xml:space="preserve"> грамот</w:t>
      </w:r>
      <w:r>
        <w:rPr>
          <w:color w:val="000000"/>
          <w:sz w:val="28"/>
          <w:szCs w:val="28"/>
        </w:rPr>
        <w:t>а</w:t>
      </w:r>
      <w:r w:rsidRPr="003C1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образования Оренбургской области за активную работу по развитию детского движения, высокий профессионализм и ответственное отношение к работе;</w:t>
      </w:r>
    </w:p>
    <w:p w:rsidR="00B67488" w:rsidRPr="00B67488" w:rsidRDefault="0084106A" w:rsidP="00B67488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Чернякина Н.В. – Почетная грамота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Бузулука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237" w:rsidRDefault="00B67488" w:rsidP="00D752E9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293C" w:rsidRPr="00C72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ЦДОД «Содружество»</w:t>
      </w:r>
      <w:r w:rsidR="00C7293C" w:rsidRPr="00C72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осознавая важность поставленных перед ним задач, определяя приоритетные направления Программы развития учреждения, включился в процесс изменений. Сегодня педагоги осознают уровень треб</w:t>
      </w:r>
      <w:r w:rsidR="00500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ований, предъявляемых обществом. В</w:t>
      </w:r>
      <w:r w:rsidR="00C7293C" w:rsidRPr="00C7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стало престижным работать творчески, что, безусловно, сказывается и на результатах.</w:t>
      </w:r>
      <w:r w:rsidR="00881237" w:rsidRPr="008812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1237" w:rsidRDefault="00881237" w:rsidP="00D752E9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93C" w:rsidRDefault="00881237" w:rsidP="0088123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методической службы </w:t>
      </w:r>
    </w:p>
    <w:p w:rsidR="00881237" w:rsidRPr="00881237" w:rsidRDefault="00881237" w:rsidP="00D752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Центра дополнительного образования для детей «Содружество» призвана поддерживать </w:t>
      </w: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стабильное функционирование образовательного процесса, протекающее в рамках устоявшихся образовательных программ; инновационные процессы, направленные на развитие и обновление содержания и методики образовательной деятельности. </w:t>
      </w:r>
    </w:p>
    <w:p w:rsidR="00881237" w:rsidRPr="00881237" w:rsidRDefault="00881237" w:rsidP="00D752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методической деятельности Центра является </w:t>
      </w: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создании и деятельности системы повышения уровня профессиональной компетентности и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детей.</w:t>
      </w:r>
    </w:p>
    <w:p w:rsidR="00881237" w:rsidRPr="00881237" w:rsidRDefault="000B7946" w:rsidP="00D752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881237"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 является непрерывное систематическое совершенствование научно-теоретической и методической подготовки педагогов, их профессионального мастерства и компетентности согласно специфике деятельности.</w:t>
      </w:r>
    </w:p>
    <w:p w:rsidR="00881237" w:rsidRPr="00881237" w:rsidRDefault="005316F2" w:rsidP="00D752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1237"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деятельности эффективно решаются следующие задачи: 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эффективной организационной модели методической службы учреждения, представляющей систему научно-методического обеспечения всех направлений деятельности учреждения.</w:t>
      </w:r>
    </w:p>
    <w:p w:rsid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ин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формационно-методического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мобильной и эффективной системы консультативной помощи педагогам, методической поддержки их профессиональной деятельности.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модели повышения квалификации и уровня профессиональной компетентности педагогических кадров учреждения.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существующих и внедрение новых технологий, форм, методов и средств обучения и воспитания. 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внедрение передового педагогического опыта.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 программно-методического обеспечения образовательного процесса.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проведения учебных занятий посредством внедрения новых образовательных технологий.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выпуск учебно-методических материалов, отвечающих современному состоянию науки, педагогики и психологии. </w:t>
      </w:r>
    </w:p>
    <w:p w:rsidR="00881237" w:rsidRPr="00881237" w:rsidRDefault="00881237" w:rsidP="006D26D7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педагогов в творческий педагогический поиск, исследовательскую деятельность.</w:t>
      </w:r>
    </w:p>
    <w:p w:rsidR="00893493" w:rsidRDefault="00881237" w:rsidP="00F3730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содержание деятельности методической службы Центра обеспечены широким спектром организационных форм – разнообразных занятий (заседаний), которые определяются структурой методической службы</w:t>
      </w:r>
      <w:r w:rsidR="00F12832" w:rsidRPr="00893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взаимосвязью всех ее звеньев.</w:t>
      </w:r>
      <w:r w:rsidR="0050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9BD" w:rsidRPr="00F222FD" w:rsidRDefault="00F37304" w:rsidP="00F22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в ЦДОД «Содружество» были проведены </w:t>
      </w:r>
      <w:r w:rsid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педсоветы: «</w:t>
      </w:r>
      <w:r w:rsidR="006D26D7" w:rsidRPr="006D26D7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</w:t>
      </w:r>
      <w:r w:rsidR="006D26D7">
        <w:rPr>
          <w:rFonts w:ascii="Times New Roman" w:hAnsi="Times New Roman" w:cs="Times New Roman"/>
          <w:sz w:val="28"/>
          <w:szCs w:val="28"/>
        </w:rPr>
        <w:t>», «</w:t>
      </w:r>
      <w:r w:rsidR="006D26D7" w:rsidRPr="006D26D7">
        <w:rPr>
          <w:rFonts w:ascii="Times New Roman" w:hAnsi="Times New Roman" w:cs="Times New Roman"/>
          <w:sz w:val="28"/>
          <w:szCs w:val="28"/>
        </w:rPr>
        <w:t>Правовая компетентность педагога дополнительного образования</w:t>
      </w:r>
      <w:r w:rsidR="006D26D7">
        <w:rPr>
          <w:rFonts w:ascii="Times New Roman" w:hAnsi="Times New Roman" w:cs="Times New Roman"/>
          <w:sz w:val="28"/>
          <w:szCs w:val="28"/>
        </w:rPr>
        <w:t xml:space="preserve">», </w:t>
      </w:r>
      <w:r w:rsidR="00F222FD">
        <w:rPr>
          <w:rFonts w:ascii="Times New Roman" w:hAnsi="Times New Roman" w:cs="Times New Roman"/>
          <w:sz w:val="28"/>
          <w:szCs w:val="28"/>
        </w:rPr>
        <w:t>«</w:t>
      </w:r>
      <w:r w:rsidR="006D26D7" w:rsidRPr="00F222FD">
        <w:rPr>
          <w:rFonts w:ascii="Times New Roman" w:hAnsi="Times New Roman" w:cs="Times New Roman"/>
          <w:sz w:val="28"/>
          <w:szCs w:val="28"/>
        </w:rPr>
        <w:t>Основные пути совершенствования профессионального мастерства педагогов дополнительного образования</w:t>
      </w:r>
      <w:r w:rsidR="00F222FD">
        <w:rPr>
          <w:rFonts w:ascii="Times New Roman" w:hAnsi="Times New Roman" w:cs="Times New Roman"/>
          <w:sz w:val="28"/>
          <w:szCs w:val="28"/>
        </w:rPr>
        <w:t>»</w:t>
      </w:r>
      <w:r w:rsidR="006D26D7" w:rsidRPr="00F222FD">
        <w:rPr>
          <w:rFonts w:ascii="Times New Roman" w:hAnsi="Times New Roman" w:cs="Times New Roman"/>
          <w:sz w:val="28"/>
          <w:szCs w:val="28"/>
        </w:rPr>
        <w:t xml:space="preserve">, </w:t>
      </w:r>
      <w:r w:rsidR="00F222FD">
        <w:rPr>
          <w:rFonts w:ascii="Times New Roman" w:hAnsi="Times New Roman" w:cs="Times New Roman"/>
          <w:sz w:val="28"/>
          <w:szCs w:val="28"/>
        </w:rPr>
        <w:t>«</w:t>
      </w:r>
      <w:r w:rsidR="006D26D7" w:rsidRPr="00F222FD">
        <w:rPr>
          <w:rFonts w:ascii="Times New Roman" w:hAnsi="Times New Roman" w:cs="Times New Roman"/>
          <w:sz w:val="28"/>
          <w:szCs w:val="28"/>
        </w:rPr>
        <w:t>Повышение эффективности и качества образования</w:t>
      </w:r>
      <w:r w:rsidR="00F222FD">
        <w:rPr>
          <w:rFonts w:ascii="Times New Roman" w:hAnsi="Times New Roman" w:cs="Times New Roman"/>
          <w:sz w:val="28"/>
          <w:szCs w:val="28"/>
        </w:rPr>
        <w:t>»</w:t>
      </w:r>
      <w:r w:rsidR="006D26D7" w:rsidRPr="00F222FD">
        <w:rPr>
          <w:rFonts w:ascii="Times New Roman" w:hAnsi="Times New Roman" w:cs="Times New Roman"/>
          <w:sz w:val="28"/>
          <w:szCs w:val="28"/>
        </w:rPr>
        <w:t>.</w:t>
      </w:r>
    </w:p>
    <w:p w:rsidR="008D39BD" w:rsidRPr="006D26D7" w:rsidRDefault="008D39BD" w:rsidP="008D39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9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Методистами Центра </w:t>
      </w:r>
      <w:r w:rsid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893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</w:t>
      </w:r>
      <w:r w:rsid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ывались</w:t>
      </w:r>
      <w:r w:rsidR="0089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педагогов </w:t>
      </w:r>
      <w:r w:rsidRPr="008D39BD">
        <w:rPr>
          <w:spacing w:val="-10"/>
          <w:sz w:val="28"/>
          <w:szCs w:val="28"/>
        </w:rPr>
        <w:t>по содержанию учебной деятельности</w:t>
      </w:r>
      <w:r w:rsidRPr="008D39BD">
        <w:rPr>
          <w:sz w:val="28"/>
          <w:szCs w:val="28"/>
        </w:rPr>
        <w:t xml:space="preserve"> </w:t>
      </w:r>
      <w:r w:rsidRPr="008D39BD">
        <w:rPr>
          <w:spacing w:val="-10"/>
          <w:sz w:val="28"/>
          <w:szCs w:val="28"/>
        </w:rPr>
        <w:t>детского объединения</w:t>
      </w:r>
      <w:r w:rsidRPr="008D39BD">
        <w:rPr>
          <w:sz w:val="28"/>
          <w:szCs w:val="28"/>
        </w:rPr>
        <w:t xml:space="preserve"> </w:t>
      </w:r>
      <w:r w:rsidRPr="008D39BD">
        <w:rPr>
          <w:spacing w:val="-10"/>
          <w:sz w:val="28"/>
          <w:szCs w:val="28"/>
        </w:rPr>
        <w:t>дополнительного образования,</w:t>
      </w:r>
      <w:r>
        <w:rPr>
          <w:sz w:val="28"/>
          <w:szCs w:val="28"/>
        </w:rPr>
        <w:t xml:space="preserve"> </w:t>
      </w:r>
      <w:r w:rsidRPr="008D39BD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первых занятий учебной группы, </w:t>
      </w:r>
      <w:r w:rsidRPr="008D39BD">
        <w:rPr>
          <w:sz w:val="28"/>
          <w:szCs w:val="28"/>
        </w:rPr>
        <w:t>по м</w:t>
      </w:r>
      <w:r w:rsidRPr="008D39BD">
        <w:rPr>
          <w:spacing w:val="-2"/>
          <w:sz w:val="28"/>
          <w:szCs w:val="28"/>
        </w:rPr>
        <w:t xml:space="preserve">етодике планирования учебного занятия в системе дополнительного </w:t>
      </w:r>
      <w:r>
        <w:rPr>
          <w:sz w:val="28"/>
          <w:szCs w:val="28"/>
        </w:rPr>
        <w:t xml:space="preserve">образования, </w:t>
      </w:r>
      <w:r w:rsidRPr="008D39BD">
        <w:rPr>
          <w:sz w:val="28"/>
          <w:szCs w:val="28"/>
        </w:rPr>
        <w:t xml:space="preserve">по применению различных форм учебных занятий </w:t>
      </w:r>
      <w:r w:rsidRPr="008D39BD">
        <w:rPr>
          <w:spacing w:val="-1"/>
          <w:sz w:val="28"/>
          <w:szCs w:val="28"/>
        </w:rPr>
        <w:t>детского объединения</w:t>
      </w:r>
      <w:r w:rsidRPr="008D39BD">
        <w:rPr>
          <w:sz w:val="28"/>
          <w:szCs w:val="28"/>
        </w:rPr>
        <w:t xml:space="preserve"> </w:t>
      </w:r>
      <w:r w:rsidRPr="008D39BD">
        <w:rPr>
          <w:spacing w:val="-1"/>
          <w:sz w:val="28"/>
          <w:szCs w:val="28"/>
        </w:rPr>
        <w:t>дополнительного образования,</w:t>
      </w:r>
      <w:r>
        <w:rPr>
          <w:sz w:val="28"/>
          <w:szCs w:val="28"/>
        </w:rPr>
        <w:t xml:space="preserve"> </w:t>
      </w:r>
      <w:r w:rsidRPr="008D39BD">
        <w:rPr>
          <w:sz w:val="28"/>
          <w:szCs w:val="28"/>
        </w:rPr>
        <w:t xml:space="preserve">по составлению </w:t>
      </w:r>
      <w:r>
        <w:rPr>
          <w:sz w:val="28"/>
          <w:szCs w:val="28"/>
        </w:rPr>
        <w:t xml:space="preserve">и корректировке образовательных программ, </w:t>
      </w:r>
      <w:r w:rsidRPr="008D39BD">
        <w:rPr>
          <w:sz w:val="28"/>
          <w:szCs w:val="28"/>
        </w:rPr>
        <w:t xml:space="preserve">по проектированию и </w:t>
      </w:r>
      <w:r>
        <w:rPr>
          <w:sz w:val="28"/>
          <w:szCs w:val="28"/>
        </w:rPr>
        <w:t xml:space="preserve">анализу занятия учебной </w:t>
      </w:r>
      <w:r>
        <w:rPr>
          <w:sz w:val="28"/>
          <w:szCs w:val="28"/>
        </w:rPr>
        <w:lastRenderedPageBreak/>
        <w:t xml:space="preserve">группы, </w:t>
      </w:r>
      <w:r w:rsidRPr="008D39BD">
        <w:rPr>
          <w:sz w:val="28"/>
          <w:szCs w:val="28"/>
        </w:rPr>
        <w:t>по применению методов и приемов</w:t>
      </w:r>
      <w:proofErr w:type="gramEnd"/>
      <w:r w:rsidRPr="008D39BD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учения на занятиях с учащимися, </w:t>
      </w:r>
      <w:r w:rsidRPr="008D39BD">
        <w:rPr>
          <w:rFonts w:eastAsia="Calibri"/>
          <w:sz w:val="28"/>
          <w:szCs w:val="28"/>
          <w:lang w:eastAsia="en-US"/>
        </w:rPr>
        <w:t>по созданию благоприятного психологического климата в детском коллективе.</w:t>
      </w:r>
    </w:p>
    <w:p w:rsidR="008D39BD" w:rsidRPr="008D39BD" w:rsidRDefault="006D26D7" w:rsidP="006D26D7">
      <w:pPr>
        <w:ind w:right="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методисты </w:t>
      </w:r>
      <w:r w:rsidR="008D39BD" w:rsidRPr="008D39BD">
        <w:rPr>
          <w:sz w:val="28"/>
          <w:szCs w:val="28"/>
        </w:rPr>
        <w:t>консульт</w:t>
      </w:r>
      <w:r>
        <w:rPr>
          <w:sz w:val="28"/>
          <w:szCs w:val="28"/>
        </w:rPr>
        <w:t>ировали</w:t>
      </w:r>
      <w:r w:rsidR="008D39BD" w:rsidRPr="008D39BD">
        <w:rPr>
          <w:sz w:val="28"/>
          <w:szCs w:val="28"/>
        </w:rPr>
        <w:t xml:space="preserve"> участников городского конкурса педагогов дополнительного образования «Сердце отдаю детям»</w:t>
      </w:r>
      <w:r w:rsidR="008D39BD">
        <w:rPr>
          <w:sz w:val="28"/>
          <w:szCs w:val="28"/>
        </w:rPr>
        <w:t>,</w:t>
      </w:r>
      <w:r w:rsidR="008D39BD" w:rsidRPr="008D39BD">
        <w:rPr>
          <w:sz w:val="28"/>
          <w:szCs w:val="28"/>
        </w:rPr>
        <w:t xml:space="preserve"> </w:t>
      </w:r>
      <w:r w:rsidR="008D39BD">
        <w:rPr>
          <w:sz w:val="28"/>
          <w:szCs w:val="28"/>
        </w:rPr>
        <w:t>о</w:t>
      </w:r>
      <w:r w:rsidR="008D39BD" w:rsidRPr="008D39BD">
        <w:rPr>
          <w:sz w:val="28"/>
          <w:szCs w:val="28"/>
        </w:rPr>
        <w:t>рганиз</w:t>
      </w:r>
      <w:r w:rsidR="008D39BD">
        <w:rPr>
          <w:sz w:val="28"/>
          <w:szCs w:val="28"/>
        </w:rPr>
        <w:t>ов</w:t>
      </w:r>
      <w:r>
        <w:rPr>
          <w:sz w:val="28"/>
          <w:szCs w:val="28"/>
        </w:rPr>
        <w:t>ывали</w:t>
      </w:r>
      <w:r w:rsidR="008D39BD" w:rsidRPr="008D39BD">
        <w:rPr>
          <w:sz w:val="28"/>
          <w:szCs w:val="28"/>
        </w:rPr>
        <w:t xml:space="preserve"> тематически</w:t>
      </w:r>
      <w:r w:rsidR="008D39BD">
        <w:rPr>
          <w:sz w:val="28"/>
          <w:szCs w:val="28"/>
        </w:rPr>
        <w:t>е</w:t>
      </w:r>
      <w:r w:rsidR="008D39BD" w:rsidRPr="008D39BD">
        <w:rPr>
          <w:sz w:val="28"/>
          <w:szCs w:val="28"/>
        </w:rPr>
        <w:t xml:space="preserve"> выстав</w:t>
      </w:r>
      <w:r w:rsidR="008D39BD">
        <w:rPr>
          <w:sz w:val="28"/>
          <w:szCs w:val="28"/>
        </w:rPr>
        <w:t>ки</w:t>
      </w:r>
      <w:r w:rsidR="008D39BD" w:rsidRPr="008D39BD">
        <w:rPr>
          <w:sz w:val="28"/>
          <w:szCs w:val="28"/>
        </w:rPr>
        <w:t xml:space="preserve"> методической продукции по </w:t>
      </w:r>
      <w:r>
        <w:rPr>
          <w:sz w:val="28"/>
          <w:szCs w:val="28"/>
        </w:rPr>
        <w:t xml:space="preserve">улучшению </w:t>
      </w:r>
      <w:r w:rsidR="008D39BD" w:rsidRPr="008D39BD">
        <w:rPr>
          <w:sz w:val="28"/>
          <w:szCs w:val="28"/>
        </w:rPr>
        <w:t xml:space="preserve"> работы с детьми</w:t>
      </w:r>
      <w:r>
        <w:rPr>
          <w:sz w:val="28"/>
          <w:szCs w:val="28"/>
        </w:rPr>
        <w:t>.</w:t>
      </w:r>
    </w:p>
    <w:p w:rsidR="00A36495" w:rsidRPr="00F12832" w:rsidRDefault="005316F2" w:rsidP="00F37304">
      <w:pPr>
        <w:pStyle w:val="a4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1237"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содержание деятельности научно-методической работы охватывает круг проблем, связанных со спецификой педагогической работы Центра. Методическая деятельность направлена на разработку и внедрение нового содержания образования, на совершенствование деятельности педагога, повышение его профессионального мастерства и включает в себя: прогнозирование, планирование и организацию повышения профессионального уровня педагогических работников, разработку комплексной системы управления образовательно-воспитательным процессом, обеспечение педагогических работников необходимой информацией об основных направлениях развития системы дополнительного образования</w:t>
      </w:r>
      <w:r w:rsidR="00F12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49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36495">
        <w:rPr>
          <w:color w:val="000000"/>
          <w:sz w:val="28"/>
          <w:szCs w:val="28"/>
        </w:rPr>
        <w:t xml:space="preserve">        </w:t>
      </w:r>
    </w:p>
    <w:p w:rsidR="00A36495" w:rsidRPr="00E55416" w:rsidRDefault="00A36495" w:rsidP="00C729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D15760" w:rsidRDefault="00D15760" w:rsidP="00D15760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Программно-методическое обеспечение</w:t>
      </w:r>
    </w:p>
    <w:p w:rsidR="00D15760" w:rsidRDefault="00D15760" w:rsidP="00D157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760">
        <w:rPr>
          <w:rFonts w:ascii="Times New Roman" w:hAnsi="Times New Roman" w:cs="Times New Roman"/>
          <w:color w:val="000000"/>
        </w:rPr>
        <w:tab/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>В Центре дополнительного образования для детей «Содружество» в 201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 xml:space="preserve"> году реализовывалось 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по 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деятельности.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856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это </w:t>
      </w:r>
      <w:r w:rsidR="00A86756">
        <w:rPr>
          <w:rFonts w:ascii="Times New Roman" w:hAnsi="Times New Roman" w:cs="Times New Roman"/>
          <w:color w:val="000000"/>
          <w:sz w:val="28"/>
          <w:szCs w:val="28"/>
        </w:rPr>
        <w:t>однопрофильные познавательные программы по сроку реализации 1-2 года и от 3 лет и более:</w:t>
      </w:r>
    </w:p>
    <w:p w:rsidR="00A86756" w:rsidRPr="00D15760" w:rsidRDefault="00A86756" w:rsidP="00D157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lang w:eastAsia="ru-RU" w:bidi="ar-SA"/>
        </w:rPr>
        <w:drawing>
          <wp:inline distT="0" distB="0" distL="0" distR="0">
            <wp:extent cx="6000750" cy="2238375"/>
            <wp:effectExtent l="0" t="0" r="1905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20D1" w:rsidRPr="00566A1D" w:rsidRDefault="00CB20D1" w:rsidP="00CB20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20D1">
        <w:rPr>
          <w:rFonts w:ascii="Times New Roman" w:hAnsi="Times New Roman" w:cs="Times New Roman"/>
          <w:sz w:val="28"/>
          <w:szCs w:val="28"/>
        </w:rPr>
        <w:t>ровень и направленность реализуемых программ соответствует установленным требованиям. Все программы, реализуемые в Центре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0D1">
        <w:rPr>
          <w:rFonts w:ascii="Times New Roman" w:hAnsi="Times New Roman" w:cs="Times New Roman"/>
          <w:sz w:val="28"/>
          <w:szCs w:val="28"/>
        </w:rPr>
        <w:t xml:space="preserve"> являются адаптированными. 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B20D1">
        <w:rPr>
          <w:rFonts w:ascii="Times New Roman" w:hAnsi="Times New Roman" w:cs="Times New Roman"/>
          <w:sz w:val="28"/>
          <w:szCs w:val="28"/>
        </w:rPr>
        <w:t xml:space="preserve"> учитывают образовательные потребности и возрастные особенности детей.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педагогов дополнительного образования направлены не только на обучение, характеризующееся приобретением теоретических знаний, практических умений и навыков, но и на развитие у детей фантазии, зрительного восприятия, интеллектуального, эмоционального, нравственно-волевого и социально-личностного уровней.</w:t>
      </w:r>
    </w:p>
    <w:p w:rsidR="00CB20D1" w:rsidRPr="00CB20D1" w:rsidRDefault="00CB20D1" w:rsidP="00CB20D1">
      <w:pPr>
        <w:jc w:val="both"/>
        <w:rPr>
          <w:rFonts w:ascii="Times New Roman" w:hAnsi="Times New Roman" w:cs="Times New Roman"/>
          <w:sz w:val="28"/>
          <w:szCs w:val="28"/>
        </w:rPr>
      </w:pPr>
      <w:r w:rsidRPr="00CB20D1">
        <w:rPr>
          <w:rFonts w:ascii="Times New Roman" w:hAnsi="Times New Roman" w:cs="Times New Roman"/>
          <w:sz w:val="28"/>
          <w:szCs w:val="28"/>
        </w:rPr>
        <w:t>Однако следует отмет</w:t>
      </w:r>
      <w:r>
        <w:rPr>
          <w:rFonts w:ascii="Times New Roman" w:hAnsi="Times New Roman" w:cs="Times New Roman"/>
          <w:sz w:val="28"/>
          <w:szCs w:val="28"/>
        </w:rPr>
        <w:t xml:space="preserve">ить, что в отдельных программах </w:t>
      </w:r>
      <w:r w:rsidRPr="00CB20D1">
        <w:rPr>
          <w:rFonts w:ascii="Times New Roman" w:hAnsi="Times New Roman" w:cs="Times New Roman"/>
          <w:sz w:val="28"/>
          <w:szCs w:val="28"/>
        </w:rPr>
        <w:t>не отражены возрастные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B20D1">
        <w:rPr>
          <w:rFonts w:ascii="Times New Roman" w:hAnsi="Times New Roman" w:cs="Times New Roman"/>
          <w:sz w:val="28"/>
          <w:szCs w:val="28"/>
        </w:rPr>
        <w:t xml:space="preserve"> не всегда цель соответствует ожидаемому результату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B8" w:rsidRDefault="006520B8" w:rsidP="00F37304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сентября 2011 года Центр дополнительного образования для детей «Содружество» принимает активное участие в реализации внеурочной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в рамках ФГОС НОО.</w:t>
      </w:r>
      <w:r w:rsidR="009F395E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году также были заключены договоры о совместной деятельности с 8 общеобразовательными учреждениями города на 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образовательных  программ по организации внеурочной деятельности</w:t>
      </w:r>
      <w:r w:rsidR="009F395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6A1D" w:rsidRPr="00566A1D" w:rsidRDefault="00566A1D" w:rsidP="00E07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>Основными формами контроля реализации общеобразовательных программ являются:</w:t>
      </w:r>
    </w:p>
    <w:p w:rsidR="00566A1D" w:rsidRPr="00566A1D" w:rsidRDefault="00566A1D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 xml:space="preserve">- педагогический мониторинг знаний, умений и </w:t>
      </w:r>
      <w:proofErr w:type="gramStart"/>
      <w:r w:rsidRPr="00566A1D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66A1D">
        <w:rPr>
          <w:rFonts w:ascii="Times New Roman" w:hAnsi="Times New Roman" w:cs="Times New Roman"/>
          <w:sz w:val="28"/>
          <w:szCs w:val="28"/>
        </w:rPr>
        <w:t xml:space="preserve"> обучающихся по объединениям, который осуществляется педагогами;</w:t>
      </w:r>
    </w:p>
    <w:p w:rsidR="00566A1D" w:rsidRPr="00566A1D" w:rsidRDefault="00566A1D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>- административный контроль: посещение занятий, мероприятий, проверка журналов;</w:t>
      </w:r>
    </w:p>
    <w:p w:rsidR="00566A1D" w:rsidRPr="00566A1D" w:rsidRDefault="00566A1D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>- анализ полноты  реализации общеобразовательных программ.</w:t>
      </w:r>
    </w:p>
    <w:p w:rsidR="00566A1D" w:rsidRPr="00566A1D" w:rsidRDefault="00566A1D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 xml:space="preserve">      Комплекс мероприятий в данном направлении позволил сделать вывод о том, что полнота реализации программ за учебный год по Центру в целом составило  96,4 %. Широкий спектр образовательных программ на данный момент достаточно в полном объёме удовлетворяет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6A1D">
        <w:rPr>
          <w:rFonts w:ascii="Times New Roman" w:hAnsi="Times New Roman" w:cs="Times New Roman"/>
          <w:sz w:val="28"/>
          <w:szCs w:val="28"/>
        </w:rPr>
        <w:t xml:space="preserve"> потребности социума. Мониторинг образовательного процесса в коллективах показал, что во всех объединениях </w:t>
      </w:r>
      <w:proofErr w:type="gramStart"/>
      <w:r w:rsidRPr="00566A1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66A1D">
        <w:rPr>
          <w:rFonts w:ascii="Times New Roman" w:hAnsi="Times New Roman" w:cs="Times New Roman"/>
          <w:sz w:val="28"/>
          <w:szCs w:val="28"/>
        </w:rPr>
        <w:t xml:space="preserve"> успешно освоили программный материал.</w:t>
      </w:r>
    </w:p>
    <w:p w:rsidR="00566A1D" w:rsidRDefault="00566A1D" w:rsidP="00566A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 xml:space="preserve">      </w:t>
      </w:r>
      <w:r w:rsidRPr="00CE4828">
        <w:rPr>
          <w:rFonts w:ascii="Times New Roman" w:hAnsi="Times New Roman" w:cs="Times New Roman"/>
          <w:sz w:val="28"/>
          <w:szCs w:val="28"/>
        </w:rPr>
        <w:t xml:space="preserve">Деятельность педагогического коллектива Центра развивается как в рамках индивидуальных общеобразовательных программ объединений, так и в рамках </w:t>
      </w:r>
      <w:proofErr w:type="spellStart"/>
      <w:r w:rsidRPr="00CE4828">
        <w:rPr>
          <w:rFonts w:ascii="Times New Roman" w:hAnsi="Times New Roman" w:cs="Times New Roman"/>
          <w:sz w:val="28"/>
          <w:szCs w:val="28"/>
        </w:rPr>
        <w:t>общецентровских</w:t>
      </w:r>
      <w:proofErr w:type="spellEnd"/>
      <w:r w:rsidRPr="00CE4828">
        <w:rPr>
          <w:rFonts w:ascii="Times New Roman" w:hAnsi="Times New Roman" w:cs="Times New Roman"/>
          <w:sz w:val="28"/>
          <w:szCs w:val="28"/>
        </w:rPr>
        <w:t xml:space="preserve"> программ совместной деятельности</w:t>
      </w:r>
      <w:r w:rsidR="00CE4828">
        <w:rPr>
          <w:rFonts w:ascii="Times New Roman" w:hAnsi="Times New Roman" w:cs="Times New Roman"/>
          <w:color w:val="000000"/>
          <w:sz w:val="28"/>
          <w:szCs w:val="28"/>
        </w:rPr>
        <w:t>:  «Программе деятельности Центра дополнительного образования для детей «Содружество», «Программе развития Центра дополнительного образования для детей «Содружество», «Программе воспитания», «Программе взаимодействия с образовательными учреждениями в рамках ФГОС», «Программе деятельности педагогического коллектива с одаренными детьми».</w:t>
      </w:r>
    </w:p>
    <w:p w:rsidR="00CB20D1" w:rsidRPr="00566A1D" w:rsidRDefault="00CB20D1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 xml:space="preserve">     Таким образом, программное обеспечение учебного процесса отвечает целям и задачам деятельности Центра как пространства, на котором обучающимся создаются условия для свободного выбора сферы деятельности и реализации себя в творческом образовательном процессе. </w:t>
      </w:r>
    </w:p>
    <w:p w:rsidR="00F37304" w:rsidRDefault="00F37304" w:rsidP="00851D35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B6BE7" w:rsidRPr="009A27BA" w:rsidRDefault="00CB6BE7" w:rsidP="00CB6BE7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Характеристика состава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6BE7" w:rsidRPr="003441CC" w:rsidRDefault="008F11AB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>В Центре дополнительного образования для детей «Содружество» в 201</w:t>
      </w:r>
      <w:r w:rsidR="00C7644C" w:rsidRPr="003C01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количественный состав творческих объединений 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>– 16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>. Количество обучающихся в них составило 2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>445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, занимающихся по 7 </w:t>
      </w:r>
      <w:r w:rsidR="003441CC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деятельности:</w:t>
      </w:r>
    </w:p>
    <w:p w:rsidR="00C7644C" w:rsidRDefault="00C7644C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bookmarkStart w:id="0" w:name="_GoBack"/>
      <w:r>
        <w:rPr>
          <w:rFonts w:ascii="Times New Roman" w:hAnsi="Times New Roman"/>
          <w:b/>
          <w:noProof/>
          <w:lang w:eastAsia="ru-RU" w:bidi="ar-SA"/>
        </w:rPr>
        <w:lastRenderedPageBreak/>
        <w:drawing>
          <wp:inline distT="0" distB="0" distL="0" distR="0">
            <wp:extent cx="6143625" cy="28479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C7644C" w:rsidRDefault="00C7644C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C7644C" w:rsidRPr="009F395E" w:rsidRDefault="00C7644C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79137D" w:rsidRDefault="00CB6BE7" w:rsidP="0079137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913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Преобладающе востребованным направлением является </w:t>
      </w:r>
      <w:proofErr w:type="gramStart"/>
      <w:r w:rsidR="0079137D">
        <w:rPr>
          <w:rFonts w:ascii="Times New Roman" w:hAnsi="Times New Roman" w:cs="Times New Roman"/>
          <w:color w:val="000000"/>
          <w:sz w:val="28"/>
          <w:szCs w:val="28"/>
        </w:rPr>
        <w:t>эколого-биологическое</w:t>
      </w:r>
      <w:proofErr w:type="gramEnd"/>
      <w:r w:rsidR="007913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01AE" w:rsidRDefault="00CB6BE7" w:rsidP="003C01AE">
      <w:pPr>
        <w:pStyle w:val="a4"/>
      </w:pPr>
      <w:r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3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1AE">
        <w:rPr>
          <w:rFonts w:ascii="Times New Roman" w:hAnsi="Times New Roman" w:cs="Times New Roman"/>
          <w:color w:val="000000"/>
          <w:sz w:val="28"/>
          <w:szCs w:val="28"/>
        </w:rPr>
        <w:t>Возрастной состав воспитанников Центра 201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года отличается от возраста обучающихся 201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года:</w:t>
      </w:r>
      <w:r w:rsidRPr="003C01AE">
        <w:t xml:space="preserve"> </w:t>
      </w:r>
    </w:p>
    <w:p w:rsidR="003C01AE" w:rsidRDefault="003C01AE" w:rsidP="003C01AE">
      <w:pPr>
        <w:pStyle w:val="a4"/>
      </w:pPr>
    </w:p>
    <w:p w:rsidR="00CB6BE7" w:rsidRPr="009F395E" w:rsidRDefault="00CB6BE7" w:rsidP="003C01AE">
      <w:pPr>
        <w:pStyle w:val="a4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9F395E">
        <w:rPr>
          <w:noProof/>
          <w:highlight w:val="lightGray"/>
          <w:lang w:eastAsia="ru-RU" w:bidi="ar-SA"/>
        </w:rPr>
        <w:drawing>
          <wp:inline distT="0" distB="0" distL="0" distR="0" wp14:anchorId="6616F6C2" wp14:editId="1A0570E8">
            <wp:extent cx="6143625" cy="28289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6BE7" w:rsidRPr="009F395E" w:rsidRDefault="00CB6BE7" w:rsidP="00CB6BE7">
      <w:pPr>
        <w:jc w:val="both"/>
        <w:rPr>
          <w:rFonts w:ascii="Times New Roman" w:hAnsi="Times New Roman" w:cs="Times New Roman"/>
          <w:color w:val="000000"/>
          <w:highlight w:val="lightGray"/>
        </w:rPr>
      </w:pPr>
    </w:p>
    <w:p w:rsidR="00C7644C" w:rsidRPr="005C0AC3" w:rsidRDefault="00CB6BE7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F11AB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 году дополнительное образование стало больше востребовано среди детей </w:t>
      </w:r>
      <w:r w:rsidR="005C0AC3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младшего и </w:t>
      </w:r>
      <w:r w:rsidR="00E55416" w:rsidRPr="005C0AC3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возраста. Уменьшилось количество </w:t>
      </w:r>
      <w:r w:rsidR="005C0AC3" w:rsidRPr="005C0AC3">
        <w:rPr>
          <w:rFonts w:ascii="Times New Roman" w:hAnsi="Times New Roman" w:cs="Times New Roman"/>
          <w:color w:val="000000"/>
          <w:sz w:val="28"/>
          <w:szCs w:val="28"/>
        </w:rPr>
        <w:t>подростков 15-18 лет и старше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>,  что отражает специфику работы Центра дополнительного образования для детей «Содружество».</w:t>
      </w:r>
      <w:r w:rsidR="005C0AC3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A1E" w:rsidRPr="009F395E" w:rsidRDefault="00CB6BE7" w:rsidP="008C79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контингента воспитанников </w:t>
      </w:r>
      <w:r w:rsidR="00E55416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остаётся стабильной. 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>Хотя их социальный состав отличается от прошлого 201</w:t>
      </w:r>
      <w:r w:rsidR="005C0A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r w:rsidR="00E55416" w:rsidRPr="005C0AC3">
        <w:rPr>
          <w:rFonts w:ascii="Times New Roman" w:hAnsi="Times New Roman" w:cs="Times New Roman"/>
          <w:color w:val="000000"/>
          <w:sz w:val="28"/>
          <w:szCs w:val="28"/>
        </w:rPr>
        <w:t>В отчетном году увеличилось количество детей из малообеспеченных семей.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1694D" w:rsidRPr="005C0AC3">
        <w:rPr>
          <w:rFonts w:ascii="Times New Roman" w:hAnsi="Times New Roman" w:cs="Times New Roman"/>
          <w:color w:val="000000"/>
          <w:sz w:val="28"/>
          <w:szCs w:val="28"/>
        </w:rPr>
        <w:t>о-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>прежнему проблемой</w:t>
      </w:r>
      <w:r w:rsidR="00D1694D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ЦДОД «Содружество»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94D" w:rsidRPr="005C0AC3">
        <w:rPr>
          <w:rFonts w:ascii="Times New Roman" w:hAnsi="Times New Roman" w:cs="Times New Roman"/>
          <w:color w:val="000000"/>
          <w:sz w:val="28"/>
          <w:szCs w:val="28"/>
        </w:rPr>
        <w:t>остается привлечение детей, состоящих на всех видах учета.</w:t>
      </w:r>
      <w:r w:rsidR="00E55416" w:rsidRPr="009F395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</w:t>
      </w:r>
    </w:p>
    <w:p w:rsidR="00D1694D" w:rsidRPr="005C0AC3" w:rsidRDefault="00D1694D" w:rsidP="00D169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ЦДОД Содружество»  имеет небольшое количество кабинетов, в которых занимаются 1380</w:t>
      </w:r>
      <w:r w:rsidR="008C79BE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(почти половина) воспитанников</w:t>
      </w:r>
      <w:r w:rsidR="005C0AC3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 расписанию. 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>Также занятия проходят и на базе других образовательных учреждений (общеобразовательные школы города, учреждения среднего профессионального образования),</w:t>
      </w:r>
      <w:r w:rsidR="005C0AC3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на базе ООО «Конеферма </w:t>
      </w:r>
      <w:proofErr w:type="spellStart"/>
      <w:r w:rsidRPr="005C0AC3">
        <w:rPr>
          <w:rFonts w:ascii="Times New Roman" w:hAnsi="Times New Roman" w:cs="Times New Roman"/>
          <w:color w:val="000000"/>
          <w:sz w:val="28"/>
          <w:szCs w:val="28"/>
        </w:rPr>
        <w:t>Елшанская</w:t>
      </w:r>
      <w:proofErr w:type="spellEnd"/>
      <w:r w:rsidRPr="005C0A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5760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(по пр</w:t>
      </w:r>
      <w:r w:rsidR="00076856">
        <w:rPr>
          <w:rFonts w:ascii="Times New Roman" w:hAnsi="Times New Roman" w:cs="Times New Roman"/>
          <w:color w:val="000000"/>
          <w:sz w:val="28"/>
          <w:szCs w:val="28"/>
        </w:rPr>
        <w:t xml:space="preserve">ограмме «Азбука верховой езды»), также </w:t>
      </w:r>
      <w:r w:rsidR="00076856" w:rsidRPr="00076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856">
        <w:rPr>
          <w:rFonts w:ascii="Times New Roman" w:hAnsi="Times New Roman" w:cs="Times New Roman"/>
          <w:color w:val="000000"/>
          <w:sz w:val="28"/>
          <w:szCs w:val="28"/>
        </w:rPr>
        <w:t>на базе ГБУ СО «СРЦН «Радуга».</w:t>
      </w:r>
    </w:p>
    <w:p w:rsidR="00D15760" w:rsidRPr="00815E6E" w:rsidRDefault="008C79BE" w:rsidP="00815E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6856">
        <w:rPr>
          <w:rFonts w:ascii="Times New Roman" w:hAnsi="Times New Roman" w:cs="Times New Roman"/>
          <w:color w:val="000000"/>
          <w:sz w:val="28"/>
          <w:szCs w:val="28"/>
        </w:rPr>
        <w:t>Показатель сохранности контингента обучающихся по Центру в целом, обусловлен рядом факторов: профессиональным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организацией культурно-массовой деятельности.</w:t>
      </w:r>
      <w:proofErr w:type="gramEnd"/>
    </w:p>
    <w:p w:rsidR="00D15760" w:rsidRDefault="00D15760" w:rsidP="00D15760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Образовательный процесс</w:t>
      </w:r>
    </w:p>
    <w:p w:rsidR="008C79BE" w:rsidRDefault="00D15760" w:rsidP="00565316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Сложность организации работы с детскими коллективами состоит в том, что в группах занимаются дети с разной степенью подготовленности и развития способностей и, нередко новые обучающиеся приходят в середине учебного года. Поэтому образовательный проце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поставленными задачами, достигать успеха, что важно для </w:t>
      </w:r>
      <w:r w:rsidR="008C79BE">
        <w:rPr>
          <w:rFonts w:ascii="Times New Roman" w:hAnsi="Times New Roman" w:cs="Times New Roman"/>
          <w:color w:val="000000"/>
          <w:sz w:val="28"/>
          <w:szCs w:val="28"/>
        </w:rPr>
        <w:t>поддержания интереса к занятиям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5316" w:rsidRPr="00565316" w:rsidRDefault="00565316" w:rsidP="00565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316">
        <w:rPr>
          <w:rFonts w:ascii="Times New Roman" w:hAnsi="Times New Roman" w:cs="Times New Roman"/>
          <w:sz w:val="28"/>
          <w:szCs w:val="28"/>
        </w:rPr>
        <w:t xml:space="preserve">Мониторинг качества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детей</w:t>
      </w:r>
      <w:r w:rsidRPr="00565316">
        <w:rPr>
          <w:rFonts w:ascii="Times New Roman" w:hAnsi="Times New Roman" w:cs="Times New Roman"/>
          <w:sz w:val="28"/>
          <w:szCs w:val="28"/>
        </w:rPr>
        <w:t xml:space="preserve"> является механизмом отслеживания эффективности этой деятельности. Если образовательная деятельность УДОД – это реализация процесса обучения, воспитания и развития личности ребенка через создание благоприятных условий, то мониторинг этой деятельности должен быть направлен на изучение личности ребенка и создаваемые в образовательном у</w:t>
      </w:r>
      <w:r>
        <w:rPr>
          <w:rFonts w:ascii="Times New Roman" w:hAnsi="Times New Roman" w:cs="Times New Roman"/>
          <w:sz w:val="28"/>
          <w:szCs w:val="28"/>
        </w:rPr>
        <w:t xml:space="preserve">чреждении условия ее развития. </w:t>
      </w:r>
    </w:p>
    <w:p w:rsidR="00D15760" w:rsidRDefault="00D15760" w:rsidP="00565316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2009 года в Центре существует система мониторинговых наблюдений. Оценивание </w:t>
      </w:r>
      <w:r w:rsidR="007F4A1E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компетентностей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осуществляется педагогами преимущественно два раза в год через </w:t>
      </w:r>
      <w:r w:rsidR="007F4A1E">
        <w:rPr>
          <w:rFonts w:ascii="Times New Roman" w:hAnsi="Times New Roman" w:cs="Times New Roman"/>
          <w:color w:val="000000"/>
          <w:sz w:val="28"/>
          <w:szCs w:val="28"/>
        </w:rPr>
        <w:t>диагностику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5760" w:rsidRDefault="00D15760" w:rsidP="00D157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образовательных достижений (теоретическая подготовка), практическая подготовка,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навыки;</w:t>
      </w:r>
    </w:p>
    <w:p w:rsidR="00D15760" w:rsidRDefault="00D15760" w:rsidP="00D157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личностных достижений (организационно-волевые качества), поведенческих качеств, позволяющих определить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 качеств обучающихся.</w:t>
      </w:r>
    </w:p>
    <w:p w:rsidR="00565316" w:rsidRPr="00565316" w:rsidRDefault="00565316" w:rsidP="00565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316">
        <w:rPr>
          <w:rFonts w:ascii="Times New Roman" w:hAnsi="Times New Roman" w:cs="Times New Roman"/>
          <w:sz w:val="28"/>
          <w:szCs w:val="28"/>
        </w:rPr>
        <w:t xml:space="preserve">В процессе мониторинга </w:t>
      </w:r>
      <w:r w:rsidR="003D2F42">
        <w:rPr>
          <w:rFonts w:ascii="Times New Roman" w:hAnsi="Times New Roman" w:cs="Times New Roman"/>
          <w:sz w:val="28"/>
          <w:szCs w:val="28"/>
        </w:rPr>
        <w:t>творческих объединений</w:t>
      </w:r>
      <w:r w:rsidRPr="00565316">
        <w:rPr>
          <w:rFonts w:ascii="Times New Roman" w:hAnsi="Times New Roman" w:cs="Times New Roman"/>
          <w:sz w:val="28"/>
          <w:szCs w:val="28"/>
        </w:rPr>
        <w:t xml:space="preserve"> выясняются следующие вопросы: достигается ли цель учебно-воспитательного процесса, существует ли положительная динамика в </w:t>
      </w:r>
      <w:r>
        <w:rPr>
          <w:rFonts w:ascii="Times New Roman" w:hAnsi="Times New Roman" w:cs="Times New Roman"/>
          <w:sz w:val="28"/>
          <w:szCs w:val="28"/>
        </w:rPr>
        <w:t>развитии обучающегося по сравне</w:t>
      </w:r>
      <w:r w:rsidRPr="00565316">
        <w:rPr>
          <w:rFonts w:ascii="Times New Roman" w:hAnsi="Times New Roman" w:cs="Times New Roman"/>
          <w:sz w:val="28"/>
          <w:szCs w:val="28"/>
        </w:rPr>
        <w:t xml:space="preserve">нию с результатами предыдущих диагностических исследований и др. </w:t>
      </w:r>
    </w:p>
    <w:p w:rsidR="00565316" w:rsidRDefault="00565316" w:rsidP="00D15760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5760" w:rsidRDefault="00D15760" w:rsidP="00D15760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Воспитательная система и досугово-массовая работа.</w:t>
      </w:r>
    </w:p>
    <w:p w:rsidR="00D15760" w:rsidRPr="003D2F42" w:rsidRDefault="00D15760" w:rsidP="003D2F4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ЦДОД «Содружество» уделяет большое внимание воспитательной работе в процессе обучения</w:t>
      </w:r>
      <w:r w:rsidRPr="00D752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4A1E" w:rsidRPr="00D752E9">
        <w:rPr>
          <w:rFonts w:ascii="Times New Roman" w:hAnsi="Times New Roman" w:cs="Times New Roman"/>
          <w:color w:val="000000"/>
          <w:sz w:val="28"/>
          <w:szCs w:val="28"/>
        </w:rPr>
        <w:t>В связи с этим  в 2012 году разработана и действует воспитательная система</w:t>
      </w:r>
      <w:r w:rsidR="00D752E9">
        <w:rPr>
          <w:rFonts w:ascii="Times New Roman" w:hAnsi="Times New Roman" w:cs="Times New Roman"/>
          <w:color w:val="000000"/>
          <w:sz w:val="28"/>
          <w:szCs w:val="28"/>
        </w:rPr>
        <w:t xml:space="preserve"> «Воспитание свободной, творчески развитой, социально-ориентированной личности, способной к саморазвитию и самореализации».</w:t>
      </w:r>
      <w:r w:rsidR="003D2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9AA" w:rsidRPr="00DD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рассматривается как профессиональная деятельность педагогов, направленная на создание условий адаптации ребенка. Данная система способствует самоопределению, самопознанию, самореализации актуальных потребностей и потенциальных способностей воспитанника, достижению им успеха. Согласно этим положениям основными направлениями воспитательной системы являются</w:t>
      </w:r>
      <w:r w:rsidR="0086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различной направленности</w:t>
      </w:r>
      <w:r w:rsidR="00DD29AA" w:rsidRPr="00DD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0331" w:rsidRPr="00130331" w:rsidRDefault="00D15760" w:rsidP="00D15760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130331">
        <w:rPr>
          <w:rFonts w:ascii="Times New Roman" w:hAnsi="Times New Roman" w:cs="Times New Roman"/>
          <w:color w:val="000000"/>
          <w:sz w:val="28"/>
          <w:szCs w:val="28"/>
        </w:rPr>
        <w:t>патриотической (</w:t>
      </w:r>
      <w:r w:rsidR="00130331"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велопробег актива школьных детских общественных организаций «Наследники Великой Победы», </w:t>
      </w:r>
      <w:r w:rsidRPr="00130331">
        <w:rPr>
          <w:rFonts w:ascii="Times New Roman" w:hAnsi="Times New Roman" w:cs="Times New Roman"/>
          <w:color w:val="000000"/>
          <w:sz w:val="28"/>
          <w:szCs w:val="28"/>
        </w:rPr>
        <w:t>встреча с участниками локальных войн</w:t>
      </w:r>
      <w:r w:rsidR="00130331" w:rsidRPr="00130331">
        <w:rPr>
          <w:rFonts w:ascii="Times New Roman" w:hAnsi="Times New Roman" w:cs="Times New Roman"/>
          <w:color w:val="000000"/>
          <w:sz w:val="28"/>
          <w:szCs w:val="28"/>
        </w:rPr>
        <w:t>; викторина, посвященная Всемирному Дню космонавтики; городской слет активистов детский общественных организаций «Я и мой город»</w:t>
      </w:r>
      <w:r w:rsidR="001303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30331">
        <w:rPr>
          <w:kern w:val="3"/>
          <w:sz w:val="28"/>
          <w:szCs w:val="28"/>
          <w:lang w:eastAsia="zh-CN"/>
        </w:rPr>
        <w:t xml:space="preserve"> и</w:t>
      </w:r>
      <w:r w:rsidR="00130331" w:rsidRPr="00130331">
        <w:rPr>
          <w:kern w:val="3"/>
          <w:sz w:val="28"/>
          <w:szCs w:val="28"/>
          <w:lang w:eastAsia="zh-CN"/>
        </w:rPr>
        <w:t>нтеллектуальная игра «Да ведают потомки наши губернии минувшую судьбу»</w:t>
      </w:r>
      <w:r w:rsidR="00130331" w:rsidRPr="001303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15760" w:rsidRPr="00130331" w:rsidRDefault="00EC01E6" w:rsidP="00130331">
      <w:pPr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5760"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D15760" w:rsidRPr="00130331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спортивно-оздоровительной</w:t>
      </w:r>
      <w:proofErr w:type="gramEnd"/>
      <w:r w:rsidR="00D15760"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с</w:t>
      </w:r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портивная программа «Снежный бой»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;</w:t>
      </w:r>
      <w:r w:rsidR="00130331" w:rsidRPr="00130331">
        <w:rPr>
          <w:kern w:val="3"/>
          <w:lang w:eastAsia="zh-CN"/>
        </w:rPr>
        <w:t xml:space="preserve"> </w:t>
      </w:r>
      <w:proofErr w:type="spellStart"/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ф</w:t>
      </w:r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леш</w:t>
      </w:r>
      <w:proofErr w:type="spellEnd"/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-моб, посвящённый Всемирному дню отказа от курения</w:t>
      </w:r>
      <w:r w:rsidR="00D15760"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15760" w:rsidRPr="00EC01E6" w:rsidRDefault="00D15760" w:rsidP="00D15760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1E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EC01E6">
        <w:rPr>
          <w:rFonts w:ascii="Times New Roman" w:hAnsi="Times New Roman" w:cs="Times New Roman"/>
          <w:color w:val="000000"/>
          <w:sz w:val="28"/>
          <w:szCs w:val="28"/>
        </w:rPr>
        <w:t>-  духовно-нравственной (</w:t>
      </w:r>
      <w:r w:rsidR="00EC01E6" w:rsidRPr="00EC01E6">
        <w:rPr>
          <w:rFonts w:ascii="Times New Roman" w:hAnsi="Times New Roman" w:cs="Times New Roman"/>
          <w:sz w:val="28"/>
          <w:szCs w:val="28"/>
        </w:rPr>
        <w:t>Концертная программа, посвященная Дню матери</w:t>
      </w:r>
      <w:r w:rsidR="00EC01E6" w:rsidRPr="00EC01E6">
        <w:t>:</w:t>
      </w:r>
      <w:proofErr w:type="gramEnd"/>
      <w:r w:rsidR="00EC01E6" w:rsidRPr="00EC01E6">
        <w:t xml:space="preserve"> </w:t>
      </w:r>
      <w:proofErr w:type="gramStart"/>
      <w:r w:rsidR="00EC01E6" w:rsidRPr="00EC01E6">
        <w:rPr>
          <w:sz w:val="28"/>
          <w:szCs w:val="28"/>
        </w:rPr>
        <w:t xml:space="preserve">«Моя милая мама!»; </w:t>
      </w:r>
      <w:r w:rsidRPr="00EC01E6">
        <w:rPr>
          <w:rFonts w:ascii="Times New Roman" w:hAnsi="Times New Roman" w:cs="Times New Roman"/>
          <w:color w:val="000000"/>
          <w:sz w:val="28"/>
          <w:szCs w:val="28"/>
        </w:rPr>
        <w:t>вечер «День святых чудес», познавательная программа «Хлеб – всей жизни голова»);</w:t>
      </w:r>
      <w:proofErr w:type="gramEnd"/>
    </w:p>
    <w:p w:rsidR="00D15760" w:rsidRPr="00EC01E6" w:rsidRDefault="00D15760" w:rsidP="00EC01E6">
      <w:pPr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   - досугово-развлекательной (</w:t>
      </w:r>
      <w:proofErr w:type="spellStart"/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к</w:t>
      </w:r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онкурсно</w:t>
      </w:r>
      <w:proofErr w:type="spellEnd"/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-игровая программа «Хоровод друзей»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; </w:t>
      </w:r>
      <w:proofErr w:type="spellStart"/>
      <w:r w:rsidR="00130331">
        <w:rPr>
          <w:kern w:val="3"/>
          <w:sz w:val="28"/>
          <w:szCs w:val="28"/>
          <w:lang w:eastAsia="zh-CN"/>
        </w:rPr>
        <w:t>к</w:t>
      </w:r>
      <w:r w:rsidR="00130331" w:rsidRPr="00130331">
        <w:rPr>
          <w:kern w:val="3"/>
          <w:sz w:val="28"/>
          <w:szCs w:val="28"/>
          <w:lang w:eastAsia="zh-CN"/>
        </w:rPr>
        <w:t>онкурсно</w:t>
      </w:r>
      <w:proofErr w:type="spellEnd"/>
      <w:r w:rsidR="00130331" w:rsidRPr="00130331">
        <w:rPr>
          <w:kern w:val="3"/>
          <w:sz w:val="28"/>
          <w:szCs w:val="28"/>
          <w:lang w:eastAsia="zh-CN"/>
        </w:rPr>
        <w:t>-игровая программа «Веселое огородное»</w:t>
      </w:r>
      <w:r w:rsidR="00130331">
        <w:rPr>
          <w:kern w:val="3"/>
          <w:sz w:val="28"/>
          <w:szCs w:val="28"/>
          <w:lang w:eastAsia="zh-CN"/>
        </w:rPr>
        <w:t xml:space="preserve">; 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р</w:t>
      </w:r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азвлекательная программа «В гостях у Водяного»</w:t>
      </w:r>
      <w:r w:rsidR="00EC01E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; </w:t>
      </w:r>
      <w:r w:rsidR="00EC01E6">
        <w:rPr>
          <w:sz w:val="28"/>
          <w:szCs w:val="28"/>
        </w:rPr>
        <w:t>п</w:t>
      </w:r>
      <w:r w:rsidR="00EC01E6" w:rsidRPr="00EC01E6">
        <w:rPr>
          <w:sz w:val="28"/>
          <w:szCs w:val="28"/>
        </w:rPr>
        <w:t>ознавательно-развлекательная программа «День святых чудес»</w:t>
      </w:r>
      <w:r w:rsidR="00130331" w:rsidRPr="00EC01E6">
        <w:rPr>
          <w:rFonts w:ascii="Times New Roman" w:hAnsi="Times New Roman" w:cs="Times New Roman"/>
          <w:kern w:val="3"/>
          <w:sz w:val="28"/>
          <w:szCs w:val="28"/>
          <w:lang w:eastAsia="zh-CN"/>
        </w:rPr>
        <w:t>);</w:t>
      </w:r>
    </w:p>
    <w:p w:rsidR="0086749E" w:rsidRDefault="0086749E" w:rsidP="007C4B77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1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C0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городской детской организации «Городской Союз детских общественных организаций «Созвездие», объединяющей школьные активы.</w:t>
      </w:r>
      <w:r w:rsidRPr="00EC01E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r w:rsidRPr="003C1E29">
        <w:rPr>
          <w:sz w:val="28"/>
        </w:rPr>
        <w:t>Городской Союз детских общес</w:t>
      </w:r>
      <w:r>
        <w:rPr>
          <w:sz w:val="28"/>
        </w:rPr>
        <w:t xml:space="preserve">твенных организаций «Созвездие» в 2013 году </w:t>
      </w:r>
      <w:r w:rsidRPr="003C1E29">
        <w:rPr>
          <w:sz w:val="28"/>
        </w:rPr>
        <w:t xml:space="preserve"> объединяет более 3000 учащихся, желающих активно участвовать в делах детской организации. Работа социально-педагогического отдела, в рамках которого функционирует ГС ДОО «Созвездие» со школьными детскими общественными организациями города, построена на проведении цикла традиционных мероприятий, рассчитанных на детей среднего и старшего возраста. 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r w:rsidRPr="003C1E29">
        <w:rPr>
          <w:sz w:val="28"/>
        </w:rPr>
        <w:t>Кроме этого, ГСДОО «Созвездие» принимает активное участие и в областных мероприятиях</w:t>
      </w:r>
      <w:r>
        <w:rPr>
          <w:sz w:val="28"/>
        </w:rPr>
        <w:t xml:space="preserve"> по линии оренбургской областной общественной организации «Федерация пионерских и детских организаций» (С ноября 2013 года – ОООО «Федерация детских организаций»)</w:t>
      </w:r>
      <w:r w:rsidRPr="003C1E29">
        <w:rPr>
          <w:sz w:val="28"/>
        </w:rPr>
        <w:t>. Лидеры ГСДОО «Созвездие» ежегодно посещают областные профильные лагеря, участвуют в конкур</w:t>
      </w:r>
      <w:r>
        <w:rPr>
          <w:sz w:val="28"/>
        </w:rPr>
        <w:t>сах: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proofErr w:type="gramStart"/>
      <w:r>
        <w:rPr>
          <w:sz w:val="28"/>
        </w:rPr>
        <w:t xml:space="preserve">- областной профильный лагерь «Команда» - </w:t>
      </w:r>
      <w:proofErr w:type="spellStart"/>
      <w:r>
        <w:rPr>
          <w:sz w:val="28"/>
        </w:rPr>
        <w:t>Литуновская</w:t>
      </w:r>
      <w:proofErr w:type="spellEnd"/>
      <w:r>
        <w:rPr>
          <w:sz w:val="28"/>
        </w:rPr>
        <w:t xml:space="preserve"> Елизавета (8 класс, МОАУ «СОШ №1»), Степанищев Степан  (7 класс, МОАУ «СОШ №8»), Потапова Яна (7 класс, МОАУ «СОШ №3»), а также в качестве вожатых в областной педагогический отряд были приглашены Рожкова Анастасия (9 класс, МОАУ «СОШ №13»), Новиков Алексей (8 класс, МОАУ «СОШ №6 им. </w:t>
      </w:r>
      <w:r>
        <w:rPr>
          <w:sz w:val="28"/>
        </w:rPr>
        <w:lastRenderedPageBreak/>
        <w:t>А.С. Пушкина»);</w:t>
      </w:r>
      <w:proofErr w:type="gramEnd"/>
    </w:p>
    <w:p w:rsidR="007C4B77" w:rsidRDefault="007C4B77" w:rsidP="007C4B77">
      <w:pPr>
        <w:ind w:left="57" w:firstLine="651"/>
        <w:jc w:val="both"/>
        <w:rPr>
          <w:sz w:val="28"/>
        </w:rPr>
      </w:pPr>
      <w:r>
        <w:rPr>
          <w:sz w:val="28"/>
        </w:rPr>
        <w:t xml:space="preserve"> - областной профильный лагерь начинающих журналистов «</w:t>
      </w:r>
      <w:proofErr w:type="spellStart"/>
      <w:r>
        <w:rPr>
          <w:sz w:val="28"/>
        </w:rPr>
        <w:t>ТуЖурка</w:t>
      </w:r>
      <w:proofErr w:type="spellEnd"/>
      <w:r>
        <w:rPr>
          <w:sz w:val="28"/>
        </w:rPr>
        <w:t xml:space="preserve">» - </w:t>
      </w:r>
      <w:proofErr w:type="spellStart"/>
      <w:r>
        <w:rPr>
          <w:sz w:val="28"/>
        </w:rPr>
        <w:t>Калеева</w:t>
      </w:r>
      <w:proofErr w:type="spellEnd"/>
      <w:r>
        <w:rPr>
          <w:sz w:val="28"/>
        </w:rPr>
        <w:t xml:space="preserve"> Жанна (10 класс, МОАУ «СОШ №6 им. А.С. Пушкина»).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r w:rsidRPr="003C1E29">
        <w:rPr>
          <w:sz w:val="28"/>
        </w:rPr>
        <w:t>З</w:t>
      </w:r>
      <w:r>
        <w:rPr>
          <w:sz w:val="28"/>
        </w:rPr>
        <w:t>а активную гражданскую позицию</w:t>
      </w:r>
      <w:r w:rsidRPr="003C1E29">
        <w:rPr>
          <w:sz w:val="28"/>
        </w:rPr>
        <w:t xml:space="preserve"> Федерацией пионерских и детских общественных организаций Оренбургской области </w:t>
      </w:r>
      <w:r>
        <w:rPr>
          <w:sz w:val="28"/>
        </w:rPr>
        <w:t xml:space="preserve"> путевкой </w:t>
      </w:r>
      <w:r w:rsidRPr="003C1E29">
        <w:rPr>
          <w:sz w:val="28"/>
        </w:rPr>
        <w:t xml:space="preserve"> во Всерос</w:t>
      </w:r>
      <w:r>
        <w:rPr>
          <w:sz w:val="28"/>
        </w:rPr>
        <w:t>сийский детский центр «Орленок» была награждена лидер информационно-творческого направления, редактор городской молодежной газеты «СМАЙЛ.</w:t>
      </w:r>
      <w:r>
        <w:rPr>
          <w:sz w:val="28"/>
          <w:lang w:val="en-US"/>
        </w:rPr>
        <w:t>TV</w:t>
      </w:r>
      <w:r>
        <w:rPr>
          <w:sz w:val="28"/>
        </w:rPr>
        <w:t xml:space="preserve">» -  </w:t>
      </w:r>
      <w:proofErr w:type="spellStart"/>
      <w:r>
        <w:rPr>
          <w:sz w:val="28"/>
        </w:rPr>
        <w:t>Калеева</w:t>
      </w:r>
      <w:proofErr w:type="spellEnd"/>
      <w:r>
        <w:rPr>
          <w:sz w:val="28"/>
        </w:rPr>
        <w:t xml:space="preserve"> Жанна</w:t>
      </w:r>
      <w:r w:rsidRPr="003C1E29">
        <w:rPr>
          <w:sz w:val="28"/>
        </w:rPr>
        <w:t xml:space="preserve">  </w:t>
      </w:r>
    </w:p>
    <w:p w:rsidR="007C4B77" w:rsidRDefault="007C4B77" w:rsidP="007C4B77">
      <w:pPr>
        <w:ind w:firstLine="708"/>
        <w:jc w:val="both"/>
        <w:rPr>
          <w:sz w:val="28"/>
        </w:rPr>
      </w:pPr>
      <w:r>
        <w:rPr>
          <w:sz w:val="28"/>
        </w:rPr>
        <w:t>В 2013 году ОООО</w:t>
      </w:r>
      <w:r w:rsidRPr="003C1E29">
        <w:rPr>
          <w:sz w:val="28"/>
        </w:rPr>
        <w:t xml:space="preserve"> «Федерация пионерских и детских организаций» совместно с департаментом молодёжной политики Оренбургской области </w:t>
      </w:r>
      <w:r>
        <w:rPr>
          <w:sz w:val="28"/>
        </w:rPr>
        <w:t xml:space="preserve">выиграли гранд по оздоровлению и отдыху детей </w:t>
      </w:r>
      <w:r w:rsidRPr="003C1E29">
        <w:rPr>
          <w:sz w:val="28"/>
        </w:rPr>
        <w:t xml:space="preserve"> – лидеров детских общественных организаций</w:t>
      </w:r>
      <w:r>
        <w:rPr>
          <w:sz w:val="28"/>
        </w:rPr>
        <w:t xml:space="preserve"> (</w:t>
      </w:r>
      <w:r w:rsidRPr="003C1E29">
        <w:rPr>
          <w:sz w:val="28"/>
        </w:rPr>
        <w:t>ДСОЛКД «Глобус» г. Анапа, Краснодарский край).</w:t>
      </w:r>
      <w:r>
        <w:rPr>
          <w:sz w:val="28"/>
        </w:rPr>
        <w:t xml:space="preserve"> От городского Союза детских общественных организаций «Созвездие» были направлены:</w:t>
      </w:r>
    </w:p>
    <w:p w:rsidR="007C4B77" w:rsidRDefault="007C4B77" w:rsidP="007C4B77">
      <w:pPr>
        <w:ind w:firstLine="708"/>
        <w:jc w:val="both"/>
        <w:rPr>
          <w:sz w:val="28"/>
        </w:rPr>
      </w:pPr>
      <w:r>
        <w:rPr>
          <w:sz w:val="28"/>
        </w:rPr>
        <w:t xml:space="preserve">июль – </w:t>
      </w:r>
      <w:proofErr w:type="spellStart"/>
      <w:r>
        <w:rPr>
          <w:sz w:val="28"/>
        </w:rPr>
        <w:t>Абитаева</w:t>
      </w:r>
      <w:proofErr w:type="spellEnd"/>
      <w:r>
        <w:rPr>
          <w:sz w:val="28"/>
        </w:rPr>
        <w:t xml:space="preserve"> Марина (8 класс, МОАУ «СОШ №13», ШДОО «Альтаир») и Степанищев Степан  (6 класс, МОАУ «СОШ №8», ШДОО «Созвездие «РИФ»);</w:t>
      </w:r>
    </w:p>
    <w:p w:rsidR="007C4B77" w:rsidRPr="003C1E29" w:rsidRDefault="007C4B77" w:rsidP="007C4B77">
      <w:pPr>
        <w:ind w:firstLine="708"/>
        <w:jc w:val="both"/>
        <w:rPr>
          <w:sz w:val="28"/>
        </w:rPr>
      </w:pPr>
      <w:r>
        <w:rPr>
          <w:sz w:val="28"/>
        </w:rPr>
        <w:t xml:space="preserve">сентябрь – </w:t>
      </w:r>
      <w:proofErr w:type="spellStart"/>
      <w:r>
        <w:rPr>
          <w:sz w:val="28"/>
        </w:rPr>
        <w:t>Долженкова</w:t>
      </w:r>
      <w:proofErr w:type="spellEnd"/>
      <w:r>
        <w:rPr>
          <w:sz w:val="28"/>
        </w:rPr>
        <w:t xml:space="preserve"> Любовь (7 класс, МОБУ «СОШ №4», ШДОО «</w:t>
      </w:r>
      <w:proofErr w:type="spellStart"/>
      <w:r>
        <w:rPr>
          <w:sz w:val="28"/>
        </w:rPr>
        <w:t>КиШ</w:t>
      </w:r>
      <w:proofErr w:type="spellEnd"/>
      <w:r>
        <w:rPr>
          <w:sz w:val="28"/>
        </w:rPr>
        <w:t>») и Савельев Илья (9 класс, МОБУ «ООШ №5», ШДОО «</w:t>
      </w:r>
      <w:proofErr w:type="spellStart"/>
      <w:r>
        <w:rPr>
          <w:sz w:val="28"/>
        </w:rPr>
        <w:t>Юнландия</w:t>
      </w:r>
      <w:proofErr w:type="spellEnd"/>
      <w:r>
        <w:rPr>
          <w:sz w:val="28"/>
        </w:rPr>
        <w:t>»).</w:t>
      </w:r>
    </w:p>
    <w:p w:rsidR="007C4B77" w:rsidRDefault="007C4B77" w:rsidP="007C4B77">
      <w:pPr>
        <w:ind w:left="57" w:firstLine="360"/>
        <w:jc w:val="both"/>
        <w:rPr>
          <w:sz w:val="28"/>
        </w:rPr>
      </w:pPr>
      <w:r>
        <w:rPr>
          <w:sz w:val="28"/>
        </w:rPr>
        <w:t xml:space="preserve">   По итогам 2012-2013 года </w:t>
      </w:r>
      <w:r w:rsidRPr="003C1E29">
        <w:rPr>
          <w:sz w:val="28"/>
        </w:rPr>
        <w:t xml:space="preserve"> ГСДОО «Созвездие» входит в десятку лучших детских общественных организаций </w:t>
      </w:r>
      <w:r>
        <w:rPr>
          <w:sz w:val="28"/>
        </w:rPr>
        <w:t xml:space="preserve"> Оренбургской </w:t>
      </w:r>
      <w:r w:rsidRPr="003C1E29">
        <w:rPr>
          <w:sz w:val="28"/>
        </w:rPr>
        <w:t>области.</w:t>
      </w:r>
    </w:p>
    <w:p w:rsidR="007C4B77" w:rsidRPr="00A56527" w:rsidRDefault="007C4B77" w:rsidP="007C4B77">
      <w:pPr>
        <w:ind w:firstLine="708"/>
        <w:jc w:val="both"/>
        <w:rPr>
          <w:sz w:val="28"/>
        </w:rPr>
      </w:pPr>
      <w:proofErr w:type="gramStart"/>
      <w:r w:rsidRPr="00A56527">
        <w:rPr>
          <w:sz w:val="28"/>
        </w:rPr>
        <w:t xml:space="preserve">В соответствии с планом совместной работы министерства образования Оренбургской области и ОООО «Федерация пионерских и детских организаций», в целях дальнейшего развития взаимодействия органов управления образованием с детскими общественными организациями, ОООО «Федерация пионерских  и детских организаций» совместно с министерством образования Оренбургской области, департаментом молодежной политики Оренбургской области </w:t>
      </w:r>
      <w:r>
        <w:rPr>
          <w:sz w:val="28"/>
        </w:rPr>
        <w:t>в течение всего 2013 года проводили</w:t>
      </w:r>
      <w:r w:rsidRPr="00A56527">
        <w:rPr>
          <w:sz w:val="28"/>
        </w:rPr>
        <w:t xml:space="preserve"> областной сбор Детской общественной Правовой Палаты 7 созыва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3 сессии).</w:t>
      </w:r>
      <w:proofErr w:type="gramEnd"/>
      <w:r>
        <w:rPr>
          <w:sz w:val="28"/>
        </w:rPr>
        <w:t xml:space="preserve"> По итогам городской и областной игры «Выборы в ДОПП»  депутатом от ГС ДОО «Созвездие»  стал Новиков Алексей (МОАУ «СОШ №6 им. А.С. Пушкина). Также Алексей вошел в состав областного волонтерского отряда.</w:t>
      </w:r>
    </w:p>
    <w:p w:rsidR="007C4B77" w:rsidRDefault="007C4B77" w:rsidP="00D26295">
      <w:pPr>
        <w:ind w:firstLine="708"/>
        <w:jc w:val="both"/>
        <w:rPr>
          <w:sz w:val="28"/>
        </w:rPr>
      </w:pPr>
      <w:r>
        <w:rPr>
          <w:sz w:val="28"/>
        </w:rPr>
        <w:t xml:space="preserve">       Рожкова Анастасия – Президент </w:t>
      </w:r>
      <w:r w:rsidRPr="00A56527">
        <w:rPr>
          <w:sz w:val="28"/>
        </w:rPr>
        <w:t>ГСДОО «Созвездие»</w:t>
      </w:r>
      <w:r>
        <w:rPr>
          <w:sz w:val="28"/>
        </w:rPr>
        <w:t xml:space="preserve"> и Новиков Алексей – депутат областной детской общественной правовой палаты от г. Бузулука  по итогам</w:t>
      </w:r>
      <w:r w:rsidRPr="00A56527">
        <w:rPr>
          <w:sz w:val="28"/>
        </w:rPr>
        <w:t xml:space="preserve"> заочного регионального этапа Всероссийского конкурса лидеров и руководителей детских и молодёжных общественных организаций </w:t>
      </w:r>
      <w:r w:rsidRPr="00A56527">
        <w:rPr>
          <w:b/>
          <w:sz w:val="28"/>
        </w:rPr>
        <w:t xml:space="preserve">«Лидер </w:t>
      </w:r>
      <w:r w:rsidRPr="00A56527">
        <w:rPr>
          <w:b/>
          <w:sz w:val="28"/>
          <w:lang w:val="en-US"/>
        </w:rPr>
        <w:t>XXI</w:t>
      </w:r>
      <w:r>
        <w:rPr>
          <w:b/>
          <w:sz w:val="28"/>
        </w:rPr>
        <w:t xml:space="preserve">  века» </w:t>
      </w:r>
      <w:r w:rsidRPr="00A56527">
        <w:rPr>
          <w:sz w:val="28"/>
        </w:rPr>
        <w:t>награждены благодарственным письмом участник</w:t>
      </w:r>
      <w:r>
        <w:rPr>
          <w:sz w:val="28"/>
        </w:rPr>
        <w:t>ов</w:t>
      </w:r>
      <w:r w:rsidRPr="00A56527">
        <w:rPr>
          <w:sz w:val="28"/>
        </w:rPr>
        <w:t>.</w:t>
      </w:r>
      <w:r>
        <w:rPr>
          <w:sz w:val="28"/>
        </w:rPr>
        <w:t xml:space="preserve"> За активное участие в данном конкурсе Рожкова Анастасия вошла в состав областного волонтерского отряда. </w:t>
      </w:r>
    </w:p>
    <w:p w:rsidR="007C4B77" w:rsidRPr="00B743C0" w:rsidRDefault="007C4B77" w:rsidP="007C4B77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По итогам ежегодной городской деловой игры «Выборы Президента» (ноябрь 2013 года), основной </w:t>
      </w:r>
      <w:proofErr w:type="gramStart"/>
      <w:r>
        <w:rPr>
          <w:sz w:val="28"/>
          <w:szCs w:val="20"/>
        </w:rPr>
        <w:t>целью</w:t>
      </w:r>
      <w:proofErr w:type="gramEnd"/>
      <w:r>
        <w:rPr>
          <w:sz w:val="28"/>
          <w:szCs w:val="20"/>
        </w:rPr>
        <w:t xml:space="preserve"> которой является </w:t>
      </w:r>
      <w:r w:rsidRPr="00B743C0">
        <w:rPr>
          <w:rStyle w:val="af1"/>
          <w:bCs/>
          <w:i w:val="0"/>
          <w:sz w:val="28"/>
          <w:szCs w:val="28"/>
        </w:rPr>
        <w:t>создание услов</w:t>
      </w:r>
      <w:r>
        <w:rPr>
          <w:rStyle w:val="af1"/>
          <w:bCs/>
          <w:i w:val="0"/>
          <w:sz w:val="28"/>
          <w:szCs w:val="28"/>
        </w:rPr>
        <w:t>ий для самореализации, раскрытия</w:t>
      </w:r>
      <w:r w:rsidRPr="00B743C0">
        <w:rPr>
          <w:rStyle w:val="af1"/>
          <w:bCs/>
          <w:i w:val="0"/>
          <w:sz w:val="28"/>
          <w:szCs w:val="28"/>
        </w:rPr>
        <w:t xml:space="preserve"> творческих и лидерских потенциалов  подростков, активистов д</w:t>
      </w:r>
      <w:r>
        <w:rPr>
          <w:rStyle w:val="af1"/>
          <w:bCs/>
          <w:i w:val="0"/>
          <w:sz w:val="28"/>
          <w:szCs w:val="28"/>
        </w:rPr>
        <w:t>етской общественной организации, у</w:t>
      </w:r>
      <w:r w:rsidRPr="00B743C0">
        <w:rPr>
          <w:rStyle w:val="af1"/>
          <w:bCs/>
          <w:i w:val="0"/>
          <w:sz w:val="28"/>
          <w:szCs w:val="28"/>
        </w:rPr>
        <w:t>крепление традиций и ритуалов городского Союза детских общественных организаций «Созвездие»</w:t>
      </w:r>
      <w:r>
        <w:rPr>
          <w:rStyle w:val="af1"/>
          <w:bCs/>
          <w:i w:val="0"/>
          <w:sz w:val="28"/>
          <w:szCs w:val="28"/>
        </w:rPr>
        <w:t xml:space="preserve"> Президентом ГС ДОО «Созвездие» стала </w:t>
      </w:r>
      <w:proofErr w:type="spellStart"/>
      <w:r>
        <w:rPr>
          <w:rStyle w:val="af1"/>
          <w:bCs/>
          <w:i w:val="0"/>
          <w:sz w:val="28"/>
          <w:szCs w:val="28"/>
        </w:rPr>
        <w:t>Абитаева</w:t>
      </w:r>
      <w:proofErr w:type="spellEnd"/>
      <w:r>
        <w:rPr>
          <w:rStyle w:val="af1"/>
          <w:bCs/>
          <w:i w:val="0"/>
          <w:sz w:val="28"/>
          <w:szCs w:val="28"/>
        </w:rPr>
        <w:t xml:space="preserve"> Марина (9 класс, МОАУ «СОШ №13»).</w:t>
      </w:r>
    </w:p>
    <w:p w:rsidR="007C4B77" w:rsidRPr="00D26295" w:rsidRDefault="007C4B77" w:rsidP="00D26295">
      <w:pPr>
        <w:tabs>
          <w:tab w:val="left" w:pos="1620"/>
        </w:tabs>
        <w:ind w:left="57"/>
        <w:jc w:val="both"/>
        <w:rPr>
          <w:color w:val="000000"/>
          <w:sz w:val="28"/>
          <w:szCs w:val="28"/>
        </w:rPr>
      </w:pPr>
      <w:r w:rsidRPr="00A56527">
        <w:rPr>
          <w:color w:val="000000"/>
          <w:sz w:val="32"/>
          <w:szCs w:val="28"/>
        </w:rPr>
        <w:lastRenderedPageBreak/>
        <w:t xml:space="preserve">       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C1E29">
        <w:rPr>
          <w:color w:val="000000"/>
          <w:sz w:val="28"/>
          <w:szCs w:val="28"/>
        </w:rPr>
        <w:t xml:space="preserve">Лидер детской общественной организации – это личность, эффективно и продуктивно осуществляющая формальное и неформальное руководство в группе. И таким лидером в ГСДОО «Созвездие» является опытный педагог Центра Наталья Николаевна Богомолова. </w:t>
      </w:r>
    </w:p>
    <w:p w:rsidR="00D15760" w:rsidRDefault="00D15760" w:rsidP="00D15760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9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6749E" w:rsidRPr="0086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системе играет организация и проведение культурно-массовых мероприятий как внутри учреждения, так и на городском уровне</w:t>
      </w:r>
      <w:r w:rsidR="0086749E" w:rsidRPr="003B1970">
        <w:rPr>
          <w:rFonts w:ascii="Times New Roman" w:eastAsia="Times New Roman" w:hAnsi="Times New Roman" w:cs="Times New Roman"/>
          <w:lang w:eastAsia="ru-RU"/>
        </w:rPr>
        <w:t>.</w:t>
      </w:r>
      <w:r w:rsidR="0086749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</w:t>
      </w:r>
      <w:r w:rsidR="003D2F42">
        <w:rPr>
          <w:rFonts w:ascii="Times New Roman" w:hAnsi="Times New Roman" w:cs="Times New Roman"/>
          <w:color w:val="000000"/>
          <w:sz w:val="28"/>
          <w:szCs w:val="28"/>
        </w:rPr>
        <w:t xml:space="preserve">онными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мероприятия, проводимые в рамках Недели г</w:t>
      </w:r>
      <w:r w:rsidR="003D2F42">
        <w:rPr>
          <w:rFonts w:ascii="Times New Roman" w:hAnsi="Times New Roman" w:cs="Times New Roman"/>
          <w:color w:val="000000"/>
          <w:sz w:val="28"/>
          <w:szCs w:val="28"/>
        </w:rPr>
        <w:t>орода, Дня народного единства, Д</w:t>
      </w:r>
      <w:r>
        <w:rPr>
          <w:rFonts w:ascii="Times New Roman" w:hAnsi="Times New Roman" w:cs="Times New Roman"/>
          <w:color w:val="000000"/>
          <w:sz w:val="28"/>
          <w:szCs w:val="28"/>
        </w:rPr>
        <w:t>ня космонавтики, Дн</w:t>
      </w:r>
      <w:r w:rsidR="003D2F42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защиты от экологической опасности. Сама атмосфера, оформление, форма интерьера, содержание выступлений, стиль поведения во время мероприятий обогащает детей и взрослых, учит культуре взаимоотношений, коллективному сопереживанию. </w:t>
      </w:r>
    </w:p>
    <w:p w:rsidR="00D15760" w:rsidRPr="00A0333F" w:rsidRDefault="00D15760" w:rsidP="00A03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Традиционными стали организации смен лагерей дневного пребывания  детей не только летом, но и в осенние каникулы. </w:t>
      </w:r>
      <w:r w:rsidR="00A0333F">
        <w:rPr>
          <w:rFonts w:ascii="Times New Roman" w:hAnsi="Times New Roman" w:cs="Times New Roman"/>
          <w:sz w:val="28"/>
          <w:szCs w:val="28"/>
        </w:rPr>
        <w:t xml:space="preserve">Цель работы лагеря – предоставить возможность и создать условия школьникам для полноценного отдыха во время школьных каникул, помочь формированию фундаментальных ценностей человеческих отношений и взаимодействия с природой. </w:t>
      </w:r>
      <w:r w:rsidRPr="00A0333F">
        <w:rPr>
          <w:rFonts w:ascii="Times New Roman" w:hAnsi="Times New Roman" w:cs="Times New Roman"/>
          <w:color w:val="000000"/>
          <w:sz w:val="28"/>
          <w:szCs w:val="28"/>
        </w:rPr>
        <w:t>Всего за 201</w:t>
      </w:r>
      <w:r w:rsidR="00A0333F" w:rsidRPr="00A0333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333F">
        <w:rPr>
          <w:rFonts w:ascii="Times New Roman" w:hAnsi="Times New Roman" w:cs="Times New Roman"/>
          <w:color w:val="000000"/>
          <w:sz w:val="28"/>
          <w:szCs w:val="28"/>
        </w:rPr>
        <w:t xml:space="preserve"> год в лагере «Вита», отдох</w:t>
      </w:r>
      <w:r w:rsidR="00A0333F" w:rsidRPr="00A0333F">
        <w:rPr>
          <w:rFonts w:ascii="Times New Roman" w:hAnsi="Times New Roman" w:cs="Times New Roman"/>
          <w:color w:val="000000"/>
          <w:sz w:val="28"/>
          <w:szCs w:val="28"/>
        </w:rPr>
        <w:t xml:space="preserve">нули и оздоровились  230 детей. </w:t>
      </w:r>
    </w:p>
    <w:p w:rsidR="00D15760" w:rsidRPr="00881237" w:rsidRDefault="00D15760" w:rsidP="00881237">
      <w:pPr>
        <w:pStyle w:val="ab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Каждый год на базе ЦДОД «Содружество» летом, действует лагерь для подростков, находящихся в труд</w:t>
      </w:r>
      <w:r w:rsidR="00A0333F">
        <w:rPr>
          <w:rFonts w:ascii="Times New Roman" w:hAnsi="Times New Roman" w:cs="Times New Roman"/>
          <w:color w:val="000000"/>
          <w:sz w:val="28"/>
          <w:szCs w:val="28"/>
        </w:rPr>
        <w:t>ной жизненной ситуации «Вымпел»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 этот год не стал исключением. И в отчетном году здесь могли оздоровиться и заработать денежные средства 23 учащихся школ города.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12832" w:rsidRPr="00F12832" w:rsidRDefault="00D15760" w:rsidP="00F1283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поисках новых педагогических форм, приёмов и технологий педагоги Центра добились увеличения количества мероприятий, активных участников и зрителей,</w:t>
      </w:r>
      <w:r w:rsidR="00A36495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культурно-</w:t>
      </w:r>
      <w:r>
        <w:rPr>
          <w:rFonts w:ascii="Times New Roman" w:hAnsi="Times New Roman" w:cs="Times New Roman"/>
          <w:color w:val="000000"/>
          <w:sz w:val="28"/>
          <w:szCs w:val="28"/>
        </w:rPr>
        <w:t>досуговой деятельности через широкое применение технических средств, аудио и видео технологий, использование материалов сети Интернет.</w:t>
      </w:r>
      <w:r w:rsidR="00F12832" w:rsidRPr="00F12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293C" w:rsidRPr="00635EC3" w:rsidRDefault="00F12832" w:rsidP="00635EC3">
      <w:pPr>
        <w:ind w:left="57" w:firstLine="652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является одной из важных составляющих воспитательной работы</w:t>
      </w:r>
      <w:r w:rsidR="00635E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35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Спортивно-оздоровительная работа, пропаганда и внедрение физической культуры и здорового образа жизни -  все это  реализуется в совместном участии детей, педагогов, родителей 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Центра. 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ведется индивидуальная работа с родителями по участию в вопросах организации поездок и укрепления м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атериально-технической базы. В Центре разработана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7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 двух домов»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отдельно взятом объединении педагогами дополнительного образования ведется работа с родителями. По форме это   родительские собрания, творческие отчеты  по результатам реализации  образовательных программ, тематические беседы, совместные мероприятия, открытые занятия, которые позволяют родительской общественности быть активными участниками образовательного процесса, о чем свидетельствуют отзывы родителей воспитанников. По итогам учебного года благодарственные письма получают самые акт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ивные родители.  Предложенные  Ц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 образовательные услуги их удовлетворяют своей общедоступностью, свободой выбора, перспективой творческого роста ребенка, близким расположением от места жительства.</w:t>
      </w:r>
    </w:p>
    <w:p w:rsidR="00635EC3" w:rsidRDefault="00635EC3" w:rsidP="00A36495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36495" w:rsidRDefault="00A36495" w:rsidP="00A36495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Результативность участия воспитанников и творческих коллективов ЦДОД «Содружество» в конкурсах различного уровня в 201</w:t>
      </w:r>
      <w:r w:rsidR="00491031"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A36495" w:rsidRDefault="00A36495" w:rsidP="00A364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Работа по Программе деятельности педагогического коллектива с одаренными детьми дает возможность каждому ученику совершенствовать свои знания в выбранной предметной области, развивать интеллект, приобретать умения и навыки в научно-исследовательской и научно-экспериментальной деятельности под руководством опытного педагога и научного руководителя. Участие в научных конференциях и фестивалях, проектах, конкурсах, выставках предоставляет ценный опыт развития коммуникативных способностей, учит умениям выдвигать и логически обосновывать свои предположения, представлять альтернативные объяснения, доказывать свою точку зрения, соглашаться с оппонентом. </w:t>
      </w:r>
    </w:p>
    <w:p w:rsidR="00A36495" w:rsidRDefault="00A36495" w:rsidP="00A364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Результат работы программы - это призовые места воспитанников ЦДОД «Содружество», участвующих в различных конкурсах, выставках, фестивалях:</w:t>
      </w:r>
    </w:p>
    <w:p w:rsidR="00A36495" w:rsidRDefault="00A36495" w:rsidP="00A364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8"/>
        <w:gridCol w:w="4911"/>
        <w:gridCol w:w="2486"/>
      </w:tblGrid>
      <w:tr w:rsidR="00A36495" w:rsidTr="00E15AE1">
        <w:tc>
          <w:tcPr>
            <w:tcW w:w="2668" w:type="dxa"/>
            <w:shd w:val="clear" w:color="auto" w:fill="auto"/>
          </w:tcPr>
          <w:p w:rsidR="00A36495" w:rsidRDefault="00A36495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BE3AE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Фамилия, имя</w:t>
            </w:r>
          </w:p>
          <w:p w:rsidR="00F40A8F" w:rsidRPr="00BE3AEF" w:rsidRDefault="00F40A8F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A36495" w:rsidRPr="00BE3AEF" w:rsidRDefault="00A36495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BE3AE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Название мероприятия </w:t>
            </w:r>
          </w:p>
        </w:tc>
        <w:tc>
          <w:tcPr>
            <w:tcW w:w="2486" w:type="dxa"/>
            <w:shd w:val="clear" w:color="auto" w:fill="auto"/>
          </w:tcPr>
          <w:p w:rsidR="00A36495" w:rsidRPr="00BE3AEF" w:rsidRDefault="00A36495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BE3AE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Результативность 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48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Лыткин Артем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викторина «Поехали!», приуроченная к Всемирному Дню авиации и космонавтики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Анянов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викторина «Поехали!», приуроченная к Всемирному Дню авиации и космонавтики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Семенова Дарья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Городской смотр-конкурс детского творчества на противопожарную тематику – 2013 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Аксенова Анастасия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смотр-конкурс детского творчества на противопожарную тематику – 2013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Рыбкин Александр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31483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творчества «Зеленая планета»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грамота за участие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Прудникова Вероника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творчества «Зеленая планета»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Грамота за участие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Климова Екатерина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творчества «Зеленая планета»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творчества «Зеленая планета»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Жанна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творческих работ «Я выбираю жизнь»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Долженкова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Любовь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изобразительного искусства «Человек – Земля – Космос»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изобразительного искусства «Человек – Земля – Космос»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Грамота за участие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Шишкина Юлия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Областная научная эколого-биологическая олимпиада для обучающихся учреждений дополнительного образования детей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Григорьева Ксения 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межлагерный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 творческих работ «Вдохновение. Творчество. Техника»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Зелёных Алена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межлагерный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 творческих работ «Вдохновение. Творчество. Техника»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Кузнецов Семен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Дежин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Виталий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Горлов Валерий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Брижатая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Григорьев Даниил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Команда авиамоделистов ЦДОД «Содружество»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8C214C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степени,</w:t>
            </w:r>
          </w:p>
          <w:p w:rsidR="008C214C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степени,</w:t>
            </w:r>
          </w:p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Калинин Андрей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степени, 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Демидов Александр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диплома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Нарыков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Первенство Оренбургской области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Диплом 1 степени,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Ефимов Артем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8C214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степени, диплом 3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Игнатьев Андрей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Кидярова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Светлана 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Международный интернет-конкурс прикладного, декоративно-прикладного и технического творчества для детей «Идея, поиск, воплощение»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Кулагина Дарья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Логинчива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Бунина Наталья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Яночкин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Константин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Богомолова Елена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6F265E" w:rsidTr="00E15AE1">
        <w:tc>
          <w:tcPr>
            <w:tcW w:w="2668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Колядин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Игорь</w:t>
            </w:r>
          </w:p>
        </w:tc>
        <w:tc>
          <w:tcPr>
            <w:tcW w:w="4911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6F265E" w:rsidTr="00E15AE1">
        <w:tc>
          <w:tcPr>
            <w:tcW w:w="2668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Театр-студия «Кураж»</w:t>
            </w:r>
          </w:p>
        </w:tc>
        <w:tc>
          <w:tcPr>
            <w:tcW w:w="4911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 танцевальный турнир «Твое направление»</w:t>
            </w:r>
          </w:p>
        </w:tc>
        <w:tc>
          <w:tcPr>
            <w:tcW w:w="2486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степени, 2 диплома 3 степени</w:t>
            </w:r>
          </w:p>
        </w:tc>
      </w:tr>
      <w:tr w:rsidR="006F265E" w:rsidTr="00E15AE1">
        <w:tc>
          <w:tcPr>
            <w:tcW w:w="2668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Любовь</w:t>
            </w:r>
          </w:p>
        </w:tc>
        <w:tc>
          <w:tcPr>
            <w:tcW w:w="4911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Областная научная эколого-биологическая олимпиада в сфере дополнительного образования детей</w:t>
            </w:r>
          </w:p>
        </w:tc>
        <w:tc>
          <w:tcPr>
            <w:tcW w:w="2486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54796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54796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 пластилиновый конкурс «Уши, ноги и хвосты»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54796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C1221E" w:rsidTr="00E15AE1">
        <w:tc>
          <w:tcPr>
            <w:tcW w:w="2668" w:type="dxa"/>
            <w:shd w:val="clear" w:color="auto" w:fill="auto"/>
          </w:tcPr>
          <w:p w:rsidR="00C1221E" w:rsidRDefault="00C1221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Рыбкин Александр</w:t>
            </w:r>
          </w:p>
        </w:tc>
        <w:tc>
          <w:tcPr>
            <w:tcW w:w="4911" w:type="dxa"/>
            <w:shd w:val="clear" w:color="auto" w:fill="auto"/>
          </w:tcPr>
          <w:p w:rsidR="00C1221E" w:rsidRDefault="00C1221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Заочный этап областного конкурса исследовательских работ учащихся «Моя малая Родина: природа, культура, этнос»</w:t>
            </w:r>
          </w:p>
        </w:tc>
        <w:tc>
          <w:tcPr>
            <w:tcW w:w="2486" w:type="dxa"/>
            <w:shd w:val="clear" w:color="auto" w:fill="auto"/>
          </w:tcPr>
          <w:p w:rsidR="00C1221E" w:rsidRDefault="00C1221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</w:tbl>
    <w:p w:rsidR="00491031" w:rsidRDefault="00491031" w:rsidP="00CB6BE7">
      <w:pPr>
        <w:tabs>
          <w:tab w:val="left" w:pos="3555"/>
        </w:tabs>
        <w:ind w:left="57"/>
        <w:jc w:val="center"/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</w:p>
    <w:p w:rsidR="00547963" w:rsidRDefault="00547963" w:rsidP="00B72533">
      <w:pPr>
        <w:tabs>
          <w:tab w:val="left" w:pos="3555"/>
        </w:tabs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</w:p>
    <w:p w:rsidR="00CB6BE7" w:rsidRDefault="00CB6BE7" w:rsidP="00CB6BE7">
      <w:pPr>
        <w:tabs>
          <w:tab w:val="left" w:pos="3555"/>
        </w:tabs>
        <w:ind w:left="57"/>
        <w:jc w:val="center"/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сохраняющиеся проблемы </w:t>
      </w:r>
    </w:p>
    <w:p w:rsidR="00CB6BE7" w:rsidRDefault="00CB6BE7" w:rsidP="00547963">
      <w:pPr>
        <w:pStyle w:val="a8"/>
        <w:spacing w:after="0"/>
        <w:ind w:lef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деятельности ЦДОД «Содружество» за  201</w:t>
      </w:r>
      <w:r w:rsidR="005479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год, анализ педагогической практики других учреждений дополнительного образования, последних документов в области образования позволяет сделать вывод об основных проблемах и противоречиях, препятствующих дальнейшему развитию ЦДОД «Содружество» как инновационного учреждения. </w:t>
      </w:r>
    </w:p>
    <w:p w:rsidR="00CB6BE7" w:rsidRDefault="00CB6BE7" w:rsidP="00547963">
      <w:pPr>
        <w:pStyle w:val="a8"/>
        <w:spacing w:before="0" w:after="0"/>
        <w:ind w:left="57" w:firstLine="708"/>
        <w:jc w:val="both"/>
        <w:rPr>
          <w:color w:val="000000"/>
          <w:sz w:val="28"/>
          <w:szCs w:val="28"/>
        </w:rPr>
      </w:pPr>
      <w:r w:rsidRPr="00635EC3">
        <w:rPr>
          <w:bCs/>
          <w:color w:val="000000"/>
          <w:sz w:val="28"/>
          <w:szCs w:val="28"/>
        </w:rPr>
        <w:t>Главное противоречие</w:t>
      </w:r>
      <w:r>
        <w:rPr>
          <w:color w:val="000000"/>
          <w:sz w:val="28"/>
          <w:szCs w:val="28"/>
        </w:rPr>
        <w:t xml:space="preserve">, с нашей точки зрения, между сложностью и масштабностью поставленных задач модернизации системы дополнительного образования, новым социальным заказом, и недостаточностью ресурсного обеспечения системы дополнительного образования. </w:t>
      </w:r>
    </w:p>
    <w:p w:rsidR="00CB6BE7" w:rsidRDefault="00CB6BE7" w:rsidP="00CB6BE7">
      <w:pPr>
        <w:pStyle w:val="a8"/>
        <w:spacing w:before="0" w:after="0"/>
        <w:ind w:left="57" w:firstLine="708"/>
        <w:jc w:val="both"/>
        <w:rPr>
          <w:color w:val="000000"/>
          <w:sz w:val="28"/>
          <w:szCs w:val="28"/>
        </w:rPr>
      </w:pPr>
    </w:p>
    <w:p w:rsidR="00CB6BE7" w:rsidRDefault="00CB6BE7" w:rsidP="00CB6BE7">
      <w:pPr>
        <w:pStyle w:val="a8"/>
        <w:spacing w:before="0" w:after="0"/>
        <w:ind w:left="57"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Взаимопроникающие противоречия:</w:t>
      </w:r>
      <w:r>
        <w:rPr>
          <w:color w:val="000000"/>
          <w:sz w:val="28"/>
          <w:szCs w:val="28"/>
        </w:rPr>
        <w:t xml:space="preserve"> </w:t>
      </w:r>
    </w:p>
    <w:p w:rsidR="00CB6BE7" w:rsidRDefault="00CB6BE7" w:rsidP="00CB6BE7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между содержанием дополнительного образования и его многофункциональностью и отсутствием адекватной системы его оценивания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 результатов развития каждого ребенка, затрудняющих прогнозирование результатов и проектирование образовательного процесса, </w:t>
      </w:r>
    </w:p>
    <w:p w:rsidR="00CB6BE7" w:rsidRDefault="00CB6BE7" w:rsidP="00CB6BE7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между необходимостью прочного формирования педагогического мышления, основанного на принятии современных ценностей образования, реальной системой ценностей педагогов и сложившейся системой повышения профессиональной компетентности педагогов, </w:t>
      </w:r>
    </w:p>
    <w:p w:rsidR="00CB6BE7" w:rsidRDefault="00CB6BE7" w:rsidP="00CB6BE7">
      <w:pPr>
        <w:widowControl/>
        <w:spacing w:after="280"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между потребностями ЦДОД «Содружество» как инновационного учреждения, его материально-технической базой и существующими нормами финансирования. </w:t>
      </w:r>
    </w:p>
    <w:p w:rsidR="008E581F" w:rsidRDefault="008E581F" w:rsidP="00CB6BE7">
      <w:pPr>
        <w:pStyle w:val="a8"/>
        <w:spacing w:after="0"/>
        <w:ind w:left="57"/>
        <w:jc w:val="both"/>
        <w:rPr>
          <w:b/>
          <w:bCs/>
          <w:color w:val="000000"/>
          <w:sz w:val="28"/>
          <w:szCs w:val="28"/>
        </w:rPr>
      </w:pPr>
    </w:p>
    <w:p w:rsidR="008E581F" w:rsidRDefault="008E581F" w:rsidP="00CB6BE7">
      <w:pPr>
        <w:pStyle w:val="a8"/>
        <w:spacing w:after="0"/>
        <w:ind w:left="57"/>
        <w:jc w:val="both"/>
        <w:rPr>
          <w:b/>
          <w:bCs/>
          <w:color w:val="000000"/>
          <w:sz w:val="28"/>
          <w:szCs w:val="28"/>
        </w:rPr>
      </w:pPr>
    </w:p>
    <w:p w:rsidR="00CB6BE7" w:rsidRDefault="00CB6BE7" w:rsidP="00CB6BE7">
      <w:pPr>
        <w:pStyle w:val="a8"/>
        <w:spacing w:after="0"/>
        <w:ind w:left="5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Реализация этих противоречий предполагает решение следующих проблем:</w:t>
      </w:r>
      <w:r>
        <w:rPr>
          <w:color w:val="000000"/>
          <w:sz w:val="28"/>
          <w:szCs w:val="28"/>
        </w:rPr>
        <w:t xml:space="preserve"> </w:t>
      </w:r>
    </w:p>
    <w:p w:rsidR="00CB6BE7" w:rsidRDefault="00547963" w:rsidP="00547963">
      <w:pPr>
        <w:widowControl/>
        <w:spacing w:before="280"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>1. Отбор содержания образования, обеспечивающего достижение социально-значимых результатов. Разработка адекватных методик определения социальных показателей развития личности, являющихся предпосылками ус</w:t>
      </w:r>
      <w:r>
        <w:rPr>
          <w:rFonts w:ascii="Times New Roman" w:hAnsi="Times New Roman" w:cs="Times New Roman"/>
          <w:color w:val="000000"/>
          <w:sz w:val="28"/>
          <w:szCs w:val="28"/>
        </w:rPr>
        <w:t>пешности (настоящей и будущей).</w:t>
      </w:r>
    </w:p>
    <w:p w:rsidR="00CB6BE7" w:rsidRDefault="00547963" w:rsidP="00CB6BE7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Обеспечение дальнейшей модернизации образовательного процесса в условиях сохраняющегося дефицита финансовых, материально-технических и кадровых ресурсов. </w:t>
      </w:r>
    </w:p>
    <w:p w:rsidR="00CB6BE7" w:rsidRDefault="00547963" w:rsidP="00CB6BE7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 xml:space="preserve">. Необходимость изыскания дополнительных материально-технических и финансовых ресурсов развития образовательной системы, ориентированного на конкретный социально - значимый результат </w:t>
      </w:r>
    </w:p>
    <w:p w:rsidR="00CB6BE7" w:rsidRDefault="00CB6BE7" w:rsidP="00CB6BE7">
      <w:pPr>
        <w:pStyle w:val="2"/>
        <w:widowControl/>
        <w:tabs>
          <w:tab w:val="left" w:pos="0"/>
        </w:tabs>
        <w:ind w:left="576" w:hanging="576"/>
        <w:jc w:val="center"/>
        <w:rPr>
          <w:rStyle w:val="mw-headline"/>
          <w:rFonts w:ascii="Times New Roman" w:hAnsi="Times New Roman" w:cs="Times New Roman"/>
          <w:color w:val="000000"/>
        </w:rPr>
      </w:pPr>
      <w:r>
        <w:rPr>
          <w:rStyle w:val="mw-headline"/>
          <w:rFonts w:ascii="Times New Roman" w:hAnsi="Times New Roman" w:cs="Times New Roman"/>
          <w:color w:val="000000"/>
        </w:rPr>
        <w:t>Общие выводы по результатам анализа</w:t>
      </w:r>
    </w:p>
    <w:p w:rsidR="00CB6BE7" w:rsidRDefault="00CB6BE7" w:rsidP="00CB6BE7">
      <w:pPr>
        <w:pStyle w:val="a8"/>
        <w:spacing w:before="0" w:after="0"/>
        <w:ind w:lef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деятельности ЦДОД «Содружество» за 201</w:t>
      </w:r>
      <w:r w:rsidR="005479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позволяет констатировать следующее: целенаправленная организация образовательного процесса, его эффективное научно-методическое обеспечение, рациональная расстановка педагогических кадров позволили коллективу ЦДОД «Содружество» в отчетном году достичь значительных результатов.</w:t>
      </w:r>
    </w:p>
    <w:p w:rsidR="00CB6BE7" w:rsidRDefault="00CB6BE7" w:rsidP="00CB6BE7">
      <w:pPr>
        <w:pStyle w:val="a8"/>
        <w:spacing w:before="0" w:after="0"/>
        <w:ind w:lef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этот  промежуток времени удалось сохранить и продолжить лучшие традиции, накопленные уже за его историю. Благоприятный микроклимат, особый уклад, дух, поддерживаемый как педагогами, так и творческими объединениями, способствует выстраиванию особой образовательной среды, направленной на реализацию творческого потенциала детей и взрослых. </w:t>
      </w:r>
    </w:p>
    <w:p w:rsidR="00CB6BE7" w:rsidRDefault="00CB6BE7" w:rsidP="00CB6BE7">
      <w:pPr>
        <w:spacing w:before="280" w:after="28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CB6BE7" w:rsidRDefault="00CB6BE7" w:rsidP="00CB6BE7"/>
    <w:p w:rsidR="00CB6BE7" w:rsidRDefault="00CB6BE7" w:rsidP="00CB6BE7"/>
    <w:p w:rsidR="003C3094" w:rsidRDefault="003C3094"/>
    <w:sectPr w:rsidR="003C3094" w:rsidSect="001D553A">
      <w:footerReference w:type="default" r:id="rId12"/>
      <w:pgSz w:w="11906" w:h="16838"/>
      <w:pgMar w:top="742" w:right="1134" w:bottom="284" w:left="1134" w:header="720" w:footer="7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4E" w:rsidRDefault="00AA294E" w:rsidP="001D553A">
      <w:r>
        <w:separator/>
      </w:r>
    </w:p>
  </w:endnote>
  <w:endnote w:type="continuationSeparator" w:id="0">
    <w:p w:rsidR="00AA294E" w:rsidRDefault="00AA294E" w:rsidP="001D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12" w:rsidRDefault="00B156DD">
    <w:pPr>
      <w:pStyle w:val="a9"/>
      <w:jc w:val="right"/>
    </w:pPr>
    <w:r>
      <w:fldChar w:fldCharType="begin"/>
    </w:r>
    <w:r w:rsidR="00635EC3">
      <w:instrText xml:space="preserve"> PAGE </w:instrText>
    </w:r>
    <w:r>
      <w:fldChar w:fldCharType="separate"/>
    </w:r>
    <w:r w:rsidR="003441CC">
      <w:rPr>
        <w:noProof/>
      </w:rPr>
      <w:t>9</w:t>
    </w:r>
    <w:r>
      <w:fldChar w:fldCharType="end"/>
    </w:r>
  </w:p>
  <w:p w:rsidR="00294912" w:rsidRDefault="00AA29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4E" w:rsidRDefault="00AA294E" w:rsidP="001D553A">
      <w:r>
        <w:separator/>
      </w:r>
    </w:p>
  </w:footnote>
  <w:footnote w:type="continuationSeparator" w:id="0">
    <w:p w:rsidR="00AA294E" w:rsidRDefault="00AA294E" w:rsidP="001D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4F3212C"/>
    <w:multiLevelType w:val="hybridMultilevel"/>
    <w:tmpl w:val="B7E8C8FC"/>
    <w:lvl w:ilvl="0" w:tplc="AE3E2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6B74"/>
    <w:multiLevelType w:val="multilevel"/>
    <w:tmpl w:val="FBD0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90B"/>
    <w:multiLevelType w:val="hybridMultilevel"/>
    <w:tmpl w:val="FB8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742FD"/>
    <w:multiLevelType w:val="hybridMultilevel"/>
    <w:tmpl w:val="4EC8CDEE"/>
    <w:lvl w:ilvl="0" w:tplc="D39A565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5615809"/>
    <w:multiLevelType w:val="multilevel"/>
    <w:tmpl w:val="3DBA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7"/>
    <w:rsid w:val="000053E3"/>
    <w:rsid w:val="0003673F"/>
    <w:rsid w:val="00076856"/>
    <w:rsid w:val="000B7946"/>
    <w:rsid w:val="000C743F"/>
    <w:rsid w:val="000D5184"/>
    <w:rsid w:val="00114FE8"/>
    <w:rsid w:val="00130331"/>
    <w:rsid w:val="00130AD9"/>
    <w:rsid w:val="00163690"/>
    <w:rsid w:val="001D553A"/>
    <w:rsid w:val="002A6431"/>
    <w:rsid w:val="002B16AC"/>
    <w:rsid w:val="00314833"/>
    <w:rsid w:val="003441CC"/>
    <w:rsid w:val="003C01AE"/>
    <w:rsid w:val="003C3094"/>
    <w:rsid w:val="003D2F42"/>
    <w:rsid w:val="003E3BC2"/>
    <w:rsid w:val="00446437"/>
    <w:rsid w:val="00454129"/>
    <w:rsid w:val="00490122"/>
    <w:rsid w:val="00491031"/>
    <w:rsid w:val="00500A26"/>
    <w:rsid w:val="005316F2"/>
    <w:rsid w:val="00547963"/>
    <w:rsid w:val="00561763"/>
    <w:rsid w:val="00565316"/>
    <w:rsid w:val="00566A1D"/>
    <w:rsid w:val="005C0AC3"/>
    <w:rsid w:val="005E4F40"/>
    <w:rsid w:val="00635EC3"/>
    <w:rsid w:val="006520B8"/>
    <w:rsid w:val="006D26D7"/>
    <w:rsid w:val="006F0503"/>
    <w:rsid w:val="006F265E"/>
    <w:rsid w:val="00706823"/>
    <w:rsid w:val="00774FD8"/>
    <w:rsid w:val="0079137D"/>
    <w:rsid w:val="007A5470"/>
    <w:rsid w:val="007C4B77"/>
    <w:rsid w:val="007F4A1E"/>
    <w:rsid w:val="00815E6E"/>
    <w:rsid w:val="00834E1A"/>
    <w:rsid w:val="0084106A"/>
    <w:rsid w:val="00851D35"/>
    <w:rsid w:val="0086749E"/>
    <w:rsid w:val="00881237"/>
    <w:rsid w:val="00881DD3"/>
    <w:rsid w:val="00893493"/>
    <w:rsid w:val="008C214C"/>
    <w:rsid w:val="008C79BE"/>
    <w:rsid w:val="008D39BD"/>
    <w:rsid w:val="008E32A6"/>
    <w:rsid w:val="008E4582"/>
    <w:rsid w:val="008E581F"/>
    <w:rsid w:val="008F11AB"/>
    <w:rsid w:val="00937C23"/>
    <w:rsid w:val="009F395E"/>
    <w:rsid w:val="009F515E"/>
    <w:rsid w:val="009F5876"/>
    <w:rsid w:val="00A0333F"/>
    <w:rsid w:val="00A36495"/>
    <w:rsid w:val="00A8246E"/>
    <w:rsid w:val="00A86756"/>
    <w:rsid w:val="00AA294E"/>
    <w:rsid w:val="00AB49B7"/>
    <w:rsid w:val="00AC4DA4"/>
    <w:rsid w:val="00AC57AA"/>
    <w:rsid w:val="00B156DD"/>
    <w:rsid w:val="00B67488"/>
    <w:rsid w:val="00B72533"/>
    <w:rsid w:val="00BA123B"/>
    <w:rsid w:val="00BB15B0"/>
    <w:rsid w:val="00BE3AEF"/>
    <w:rsid w:val="00C0412D"/>
    <w:rsid w:val="00C1221E"/>
    <w:rsid w:val="00C62F15"/>
    <w:rsid w:val="00C7293C"/>
    <w:rsid w:val="00C7644C"/>
    <w:rsid w:val="00CB20D1"/>
    <w:rsid w:val="00CB6BE7"/>
    <w:rsid w:val="00CC01FE"/>
    <w:rsid w:val="00CE4828"/>
    <w:rsid w:val="00D15760"/>
    <w:rsid w:val="00D1694D"/>
    <w:rsid w:val="00D16C3F"/>
    <w:rsid w:val="00D26295"/>
    <w:rsid w:val="00D53479"/>
    <w:rsid w:val="00D752E9"/>
    <w:rsid w:val="00D8080F"/>
    <w:rsid w:val="00DD29AA"/>
    <w:rsid w:val="00E07439"/>
    <w:rsid w:val="00E55416"/>
    <w:rsid w:val="00E97388"/>
    <w:rsid w:val="00EC01E6"/>
    <w:rsid w:val="00EF47CE"/>
    <w:rsid w:val="00F12832"/>
    <w:rsid w:val="00F222FD"/>
    <w:rsid w:val="00F24A4F"/>
    <w:rsid w:val="00F37304"/>
    <w:rsid w:val="00F40A8F"/>
    <w:rsid w:val="00F969D6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E7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CB6BE7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BE7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Strong"/>
    <w:qFormat/>
    <w:rsid w:val="00CB6BE7"/>
    <w:rPr>
      <w:b/>
      <w:bCs/>
    </w:rPr>
  </w:style>
  <w:style w:type="character" w:customStyle="1" w:styleId="editsection1">
    <w:name w:val="editsection1"/>
    <w:rsid w:val="00CB6BE7"/>
    <w:rPr>
      <w:vanish/>
    </w:rPr>
  </w:style>
  <w:style w:type="character" w:customStyle="1" w:styleId="mw-headline">
    <w:name w:val="mw-headline"/>
    <w:basedOn w:val="a0"/>
    <w:rsid w:val="00CB6BE7"/>
  </w:style>
  <w:style w:type="paragraph" w:styleId="a4">
    <w:name w:val="Body Text"/>
    <w:basedOn w:val="a"/>
    <w:link w:val="a5"/>
    <w:rsid w:val="00CB6BE7"/>
    <w:pPr>
      <w:spacing w:after="120"/>
    </w:pPr>
  </w:style>
  <w:style w:type="character" w:customStyle="1" w:styleId="a5">
    <w:name w:val="Основной текст Знак"/>
    <w:basedOn w:val="a0"/>
    <w:link w:val="a4"/>
    <w:rsid w:val="00CB6BE7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B6BE7"/>
    <w:pPr>
      <w:suppressLineNumbers/>
    </w:pPr>
  </w:style>
  <w:style w:type="paragraph" w:styleId="a6">
    <w:name w:val="Body Text Indent"/>
    <w:basedOn w:val="a"/>
    <w:link w:val="a7"/>
    <w:rsid w:val="00CB6BE7"/>
    <w:pPr>
      <w:spacing w:after="120"/>
      <w:ind w:left="283"/>
    </w:pPr>
    <w:rPr>
      <w:rFonts w:cs="Mangal"/>
      <w:szCs w:val="21"/>
    </w:rPr>
  </w:style>
  <w:style w:type="character" w:customStyle="1" w:styleId="a7">
    <w:name w:val="Основной текст с отступом Знак"/>
    <w:basedOn w:val="a0"/>
    <w:link w:val="a6"/>
    <w:rsid w:val="00CB6BE7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rsid w:val="00CB6BE7"/>
    <w:pPr>
      <w:widowControl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styleId="a9">
    <w:name w:val="footer"/>
    <w:basedOn w:val="a"/>
    <w:link w:val="aa"/>
    <w:rsid w:val="00CB6B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rsid w:val="00CB6BE7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qFormat/>
    <w:rsid w:val="00CB6BE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CB6BE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B6BE7"/>
    <w:rPr>
      <w:rFonts w:ascii="Tahoma" w:eastAsia="Nimbus Sans L" w:hAnsi="Tahoma" w:cs="Mangal"/>
      <w:kern w:val="1"/>
      <w:sz w:val="16"/>
      <w:szCs w:val="14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1D55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D553A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f0">
    <w:name w:val="caption"/>
    <w:basedOn w:val="a"/>
    <w:next w:val="a"/>
    <w:uiPriority w:val="35"/>
    <w:semiHidden/>
    <w:unhideWhenUsed/>
    <w:qFormat/>
    <w:rsid w:val="005C0AC3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character" w:styleId="af1">
    <w:name w:val="Emphasis"/>
    <w:qFormat/>
    <w:rsid w:val="007C4B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E7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CB6BE7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BE7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Strong"/>
    <w:qFormat/>
    <w:rsid w:val="00CB6BE7"/>
    <w:rPr>
      <w:b/>
      <w:bCs/>
    </w:rPr>
  </w:style>
  <w:style w:type="character" w:customStyle="1" w:styleId="editsection1">
    <w:name w:val="editsection1"/>
    <w:rsid w:val="00CB6BE7"/>
    <w:rPr>
      <w:vanish/>
    </w:rPr>
  </w:style>
  <w:style w:type="character" w:customStyle="1" w:styleId="mw-headline">
    <w:name w:val="mw-headline"/>
    <w:basedOn w:val="a0"/>
    <w:rsid w:val="00CB6BE7"/>
  </w:style>
  <w:style w:type="paragraph" w:styleId="a4">
    <w:name w:val="Body Text"/>
    <w:basedOn w:val="a"/>
    <w:link w:val="a5"/>
    <w:rsid w:val="00CB6BE7"/>
    <w:pPr>
      <w:spacing w:after="120"/>
    </w:pPr>
  </w:style>
  <w:style w:type="character" w:customStyle="1" w:styleId="a5">
    <w:name w:val="Основной текст Знак"/>
    <w:basedOn w:val="a0"/>
    <w:link w:val="a4"/>
    <w:rsid w:val="00CB6BE7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B6BE7"/>
    <w:pPr>
      <w:suppressLineNumbers/>
    </w:pPr>
  </w:style>
  <w:style w:type="paragraph" w:styleId="a6">
    <w:name w:val="Body Text Indent"/>
    <w:basedOn w:val="a"/>
    <w:link w:val="a7"/>
    <w:rsid w:val="00CB6BE7"/>
    <w:pPr>
      <w:spacing w:after="120"/>
      <w:ind w:left="283"/>
    </w:pPr>
    <w:rPr>
      <w:rFonts w:cs="Mangal"/>
      <w:szCs w:val="21"/>
    </w:rPr>
  </w:style>
  <w:style w:type="character" w:customStyle="1" w:styleId="a7">
    <w:name w:val="Основной текст с отступом Знак"/>
    <w:basedOn w:val="a0"/>
    <w:link w:val="a6"/>
    <w:rsid w:val="00CB6BE7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rsid w:val="00CB6BE7"/>
    <w:pPr>
      <w:widowControl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styleId="a9">
    <w:name w:val="footer"/>
    <w:basedOn w:val="a"/>
    <w:link w:val="aa"/>
    <w:rsid w:val="00CB6B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rsid w:val="00CB6BE7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qFormat/>
    <w:rsid w:val="00CB6BE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CB6BE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B6BE7"/>
    <w:rPr>
      <w:rFonts w:ascii="Tahoma" w:eastAsia="Nimbus Sans L" w:hAnsi="Tahoma" w:cs="Mangal"/>
      <w:kern w:val="1"/>
      <w:sz w:val="16"/>
      <w:szCs w:val="14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1D55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D553A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f0">
    <w:name w:val="caption"/>
    <w:basedOn w:val="a"/>
    <w:next w:val="a"/>
    <w:uiPriority w:val="35"/>
    <w:semiHidden/>
    <w:unhideWhenUsed/>
    <w:qFormat/>
    <w:rsid w:val="005C0AC3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character" w:styleId="af1">
    <w:name w:val="Emphasis"/>
    <w:qFormat/>
    <w:rsid w:val="007C4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3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Квалификационная категория</a:t>
            </a:r>
          </a:p>
        </c:rich>
      </c:tx>
      <c:layout>
        <c:manualLayout>
          <c:xMode val="edge"/>
          <c:yMode val="edge"/>
          <c:x val="0.28862478777589196"/>
          <c:y val="2.1459227467811214E-2"/>
        </c:manualLayout>
      </c:layout>
      <c:overlay val="0"/>
      <c:spPr>
        <a:noFill/>
        <a:ln w="240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35653650254661"/>
          <c:y val="0.27896995708154532"/>
          <c:w val="0.65534804753820131"/>
          <c:h val="0.43776824034334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02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02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21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202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02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15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240512"/>
        <c:axId val="66242048"/>
      </c:barChart>
      <c:catAx>
        <c:axId val="6624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42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242048"/>
        <c:scaling>
          <c:orientation val="minMax"/>
        </c:scaling>
        <c:delete val="0"/>
        <c:axPos val="l"/>
        <c:majorGridlines>
          <c:spPr>
            <a:ln w="300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40512"/>
        <c:crosses val="autoZero"/>
        <c:crossBetween val="between"/>
        <c:majorUnit val="5"/>
      </c:valAx>
      <c:spPr>
        <a:solidFill>
          <a:srgbClr val="C0C0C0"/>
        </a:solidFill>
        <a:ln w="1202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68251273344669"/>
          <c:y val="0.29613733905579376"/>
          <c:w val="0.21052631578947384"/>
          <c:h val="0.38197424892703902"/>
        </c:manualLayout>
      </c:layout>
      <c:overlay val="0"/>
      <c:spPr>
        <a:noFill/>
        <a:ln w="3005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 3 и более</c:v>
                </c:pt>
                <c:pt idx="1">
                  <c:v>от 1 года до 3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спортивно-техническое</c:v>
                </c:pt>
                <c:pt idx="1">
                  <c:v>научно-техническое</c:v>
                </c:pt>
                <c:pt idx="2">
                  <c:v>эколого-биологическое</c:v>
                </c:pt>
                <c:pt idx="3">
                  <c:v>социально-педагогическое</c:v>
                </c:pt>
                <c:pt idx="4">
                  <c:v>естественно-научное</c:v>
                </c:pt>
                <c:pt idx="5">
                  <c:v>туристско-краеведческое</c:v>
                </c:pt>
                <c:pt idx="6">
                  <c:v>культурологическое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241</c:v>
                </c:pt>
                <c:pt idx="2">
                  <c:v>975</c:v>
                </c:pt>
                <c:pt idx="3">
                  <c:v>240</c:v>
                </c:pt>
                <c:pt idx="4">
                  <c:v>30</c:v>
                </c:pt>
                <c:pt idx="5">
                  <c:v>210</c:v>
                </c:pt>
                <c:pt idx="6">
                  <c:v>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состав воспитанников</a:t>
            </a:r>
          </a:p>
        </c:rich>
      </c:tx>
      <c:layout>
        <c:manualLayout>
          <c:xMode val="edge"/>
          <c:yMode val="edge"/>
          <c:x val="0.27519379844961239"/>
          <c:y val="1.973684210526316E-2"/>
        </c:manualLayout>
      </c:layout>
      <c:overlay val="0"/>
    </c:title>
    <c:autoTitleDeleted val="0"/>
    <c:view3D>
      <c:rotX val="15"/>
      <c:hPercent val="51"/>
      <c:rotY val="20"/>
      <c:depthPercent val="36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03875968992256"/>
          <c:y val="0.14144736842105277"/>
          <c:w val="0.82364341085271353"/>
          <c:h val="0.486842105263158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от 5 до 9 лет</c:v>
                </c:pt>
                <c:pt idx="1">
                  <c:v>10-14 лет</c:v>
                </c:pt>
                <c:pt idx="2">
                  <c:v>15-18 лет</c:v>
                </c:pt>
                <c:pt idx="3">
                  <c:v>от 18 и старше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от 5 до 9 лет</c:v>
                </c:pt>
                <c:pt idx="1">
                  <c:v>10-14 лет</c:v>
                </c:pt>
                <c:pt idx="2">
                  <c:v>15-18 лет</c:v>
                </c:pt>
                <c:pt idx="3">
                  <c:v>от 18 и старше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136</c:v>
                </c:pt>
                <c:pt idx="1">
                  <c:v>765</c:v>
                </c:pt>
                <c:pt idx="2">
                  <c:v>1511</c:v>
                </c:pt>
                <c:pt idx="3">
                  <c:v>259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4"/>
                <c:pt idx="0">
                  <c:v>от 5 до 9 лет</c:v>
                </c:pt>
                <c:pt idx="1">
                  <c:v>10-14 лет</c:v>
                </c:pt>
                <c:pt idx="2">
                  <c:v>15-18 лет</c:v>
                </c:pt>
                <c:pt idx="3">
                  <c:v>от 18 и старше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822</c:v>
                </c:pt>
                <c:pt idx="1">
                  <c:v>1301</c:v>
                </c:pt>
                <c:pt idx="2">
                  <c:v>276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pyramid"/>
        <c:axId val="113104000"/>
        <c:axId val="113105536"/>
        <c:axId val="0"/>
      </c:bar3DChart>
      <c:catAx>
        <c:axId val="11310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3540000" vert="horz"/>
          <a:lstStyle/>
          <a:p>
            <a:pPr>
              <a:defRPr/>
            </a:pPr>
            <a:endParaRPr lang="ru-RU"/>
          </a:p>
        </c:txPr>
        <c:crossAx val="113105536"/>
        <c:crosses val="autoZero"/>
        <c:auto val="1"/>
        <c:lblAlgn val="ctr"/>
        <c:lblOffset val="20"/>
        <c:noMultiLvlLbl val="0"/>
      </c:catAx>
      <c:valAx>
        <c:axId val="113105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3104000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4302325581395354"/>
          <c:y val="0.46710526315789497"/>
          <c:w val="0.11128576369814239"/>
          <c:h val="0.1623606140141573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5920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20</cp:revision>
  <cp:lastPrinted>2014-01-03T04:20:00Z</cp:lastPrinted>
  <dcterms:created xsi:type="dcterms:W3CDTF">2013-01-12T06:15:00Z</dcterms:created>
  <dcterms:modified xsi:type="dcterms:W3CDTF">2014-01-22T07:19:00Z</dcterms:modified>
</cp:coreProperties>
</file>